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0FE9" w14:textId="77777777" w:rsidR="00BA6F23" w:rsidRDefault="00433EAA" w:rsidP="00433EAA">
      <w:pPr>
        <w:pStyle w:val="Appendix"/>
        <w:numPr>
          <w:ilvl w:val="0"/>
          <w:numId w:val="0"/>
        </w:numPr>
      </w:pPr>
      <w:r>
        <w:t>Cost Benefit Analysis M</w:t>
      </w:r>
      <w:r w:rsidR="00BA6F23">
        <w:t>odel</w:t>
      </w:r>
      <w:bookmarkStart w:id="0" w:name="_GoBack"/>
      <w:bookmarkEnd w:id="0"/>
    </w:p>
    <w:p w14:paraId="1A902893"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 xml:space="preserve">The Final Cost Benefit Analysis (CBA) Recommendation </w:t>
      </w:r>
    </w:p>
    <w:p w14:paraId="27715B75" w14:textId="77777777" w:rsidR="00BA6F23" w:rsidRPr="00726158" w:rsidRDefault="00BA6F23" w:rsidP="00BA6F23">
      <w:pPr>
        <w:spacing w:after="0"/>
        <w:jc w:val="left"/>
        <w:rPr>
          <w:rFonts w:asciiTheme="minorHAnsi" w:eastAsia="Times New Roman" w:hAnsiTheme="minorHAnsi" w:cs="Times New Roman"/>
          <w:b/>
          <w:lang w:eastAsia="en-GB"/>
        </w:rPr>
      </w:pPr>
    </w:p>
    <w:tbl>
      <w:tblPr>
        <w:tblStyle w:val="TableGrid2"/>
        <w:tblW w:w="0" w:type="auto"/>
        <w:tblLook w:val="04A0" w:firstRow="1" w:lastRow="0" w:firstColumn="1" w:lastColumn="0" w:noHBand="0" w:noVBand="1"/>
      </w:tblPr>
      <w:tblGrid>
        <w:gridCol w:w="9854"/>
      </w:tblGrid>
      <w:tr w:rsidR="00BA6F23" w:rsidRPr="00726158" w14:paraId="74682066" w14:textId="510068CB" w:rsidTr="00790C1D">
        <w:trPr>
          <w:trHeight w:val="1266"/>
        </w:trPr>
        <w:tc>
          <w:tcPr>
            <w:tcW w:w="10031" w:type="dxa"/>
          </w:tcPr>
          <w:p w14:paraId="42CE58FE" w14:textId="1DA77B47" w:rsidR="00BA6F23" w:rsidRPr="00CE17DE" w:rsidRDefault="00BA6F23" w:rsidP="00C227BA">
            <w:pPr>
              <w:jc w:val="left"/>
              <w:rPr>
                <w:rFonts w:asciiTheme="minorHAnsi" w:hAnsiTheme="minorHAnsi"/>
              </w:rPr>
            </w:pPr>
            <w:r w:rsidRPr="00CE17DE">
              <w:rPr>
                <w:rFonts w:asciiTheme="minorHAnsi" w:hAnsiTheme="minorHAnsi"/>
              </w:rPr>
              <w:t xml:space="preserve">The </w:t>
            </w:r>
            <w:r w:rsidRPr="00CE17DE">
              <w:rPr>
                <w:rFonts w:asciiTheme="minorHAnsi" w:hAnsiTheme="minorHAnsi"/>
                <w:b/>
              </w:rPr>
              <w:t>Final CBA Recommendation</w:t>
            </w:r>
            <w:r w:rsidRPr="00CE17DE">
              <w:rPr>
                <w:rFonts w:asciiTheme="minorHAnsi" w:hAnsiTheme="minorHAnsi"/>
              </w:rPr>
              <w:t xml:space="preserve"> for the </w:t>
            </w:r>
            <w:r w:rsidR="002E2C70">
              <w:rPr>
                <w:rFonts w:asciiTheme="minorHAnsi" w:hAnsiTheme="minorHAnsi"/>
              </w:rPr>
              <w:t xml:space="preserve">33kV </w:t>
            </w:r>
            <w:r w:rsidR="008F1E08" w:rsidRPr="00CE17DE">
              <w:rPr>
                <w:rFonts w:asciiTheme="minorHAnsi" w:hAnsiTheme="minorHAnsi"/>
              </w:rPr>
              <w:t>s</w:t>
            </w:r>
            <w:r w:rsidRPr="00CE17DE">
              <w:rPr>
                <w:rFonts w:asciiTheme="minorHAnsi" w:hAnsiTheme="minorHAnsi"/>
              </w:rPr>
              <w:t xml:space="preserve">ubmarine electricity cable </w:t>
            </w:r>
            <w:r w:rsidR="00790C1D">
              <w:rPr>
                <w:rFonts w:asciiTheme="minorHAnsi" w:hAnsiTheme="minorHAnsi"/>
                <w:b/>
              </w:rPr>
              <w:t>Sanday - Eday</w:t>
            </w:r>
            <w:r w:rsidR="00D22A7B" w:rsidRPr="00CE17DE">
              <w:rPr>
                <w:rFonts w:asciiTheme="minorHAnsi" w:hAnsiTheme="minorHAnsi"/>
                <w:b/>
              </w:rPr>
              <w:t xml:space="preserve"> </w:t>
            </w:r>
            <w:r w:rsidRPr="00164CDD">
              <w:rPr>
                <w:rFonts w:asciiTheme="minorHAnsi" w:hAnsiTheme="minorHAnsi"/>
              </w:rPr>
              <w:t>is</w:t>
            </w:r>
            <w:r w:rsidR="001527BC" w:rsidRPr="00164CDD">
              <w:rPr>
                <w:rFonts w:asciiTheme="minorHAnsi" w:hAnsiTheme="minorHAnsi"/>
              </w:rPr>
              <w:t xml:space="preserve"> </w:t>
            </w:r>
            <w:r w:rsidR="0038051A">
              <w:rPr>
                <w:rFonts w:asciiTheme="minorHAnsi" w:hAnsiTheme="minorHAnsi"/>
              </w:rPr>
              <w:t>to proceed with baseline option</w:t>
            </w:r>
            <w:r w:rsidRPr="00164CDD">
              <w:rPr>
                <w:rFonts w:asciiTheme="minorHAnsi" w:hAnsiTheme="minorHAnsi"/>
              </w:rPr>
              <w:t>:</w:t>
            </w:r>
          </w:p>
          <w:p w14:paraId="1D74EB8B" w14:textId="5DAE6EBA" w:rsidR="00164CDD" w:rsidRPr="00164CDD" w:rsidRDefault="00164CDD" w:rsidP="00C227BA">
            <w:pPr>
              <w:numPr>
                <w:ilvl w:val="0"/>
                <w:numId w:val="3"/>
              </w:numPr>
              <w:spacing w:after="0"/>
              <w:contextualSpacing/>
              <w:jc w:val="left"/>
              <w:rPr>
                <w:rFonts w:asciiTheme="minorHAnsi" w:hAnsiTheme="minorHAnsi"/>
              </w:rPr>
            </w:pPr>
            <w:r w:rsidRPr="00164CDD">
              <w:rPr>
                <w:rFonts w:asciiTheme="minorHAnsi" w:hAnsiTheme="minorHAnsi"/>
              </w:rPr>
              <w:t>Split pipe protection</w:t>
            </w:r>
            <w:r w:rsidR="00542BA5">
              <w:rPr>
                <w:rFonts w:asciiTheme="minorHAnsi" w:hAnsiTheme="minorHAnsi"/>
              </w:rPr>
              <w:t xml:space="preserve"> </w:t>
            </w:r>
            <w:r w:rsidRPr="00164CDD">
              <w:rPr>
                <w:rFonts w:asciiTheme="minorHAnsi" w:hAnsiTheme="minorHAnsi"/>
              </w:rPr>
              <w:t>at both shore ends – Approximately 200m</w:t>
            </w:r>
          </w:p>
          <w:p w14:paraId="4868606C" w14:textId="76797606" w:rsidR="00CE3CFC" w:rsidRPr="00164CDD" w:rsidRDefault="00CE3CFC" w:rsidP="00C227BA">
            <w:pPr>
              <w:numPr>
                <w:ilvl w:val="0"/>
                <w:numId w:val="3"/>
              </w:numPr>
              <w:spacing w:after="0"/>
              <w:contextualSpacing/>
              <w:jc w:val="left"/>
              <w:rPr>
                <w:rFonts w:asciiTheme="minorHAnsi" w:hAnsiTheme="minorHAnsi"/>
              </w:rPr>
            </w:pPr>
            <w:r w:rsidRPr="00164CDD">
              <w:rPr>
                <w:rFonts w:asciiTheme="minorHAnsi" w:hAnsiTheme="minorHAnsi"/>
              </w:rPr>
              <w:t xml:space="preserve">Cable surface laid on the seabed – Approximately </w:t>
            </w:r>
            <w:r w:rsidR="0038051A">
              <w:rPr>
                <w:rFonts w:asciiTheme="minorHAnsi" w:hAnsiTheme="minorHAnsi"/>
              </w:rPr>
              <w:t>4</w:t>
            </w:r>
            <w:r w:rsidR="00164CDD" w:rsidRPr="00164CDD">
              <w:rPr>
                <w:rFonts w:asciiTheme="minorHAnsi" w:hAnsiTheme="minorHAnsi"/>
              </w:rPr>
              <w:t>,</w:t>
            </w:r>
            <w:r w:rsidR="0038051A">
              <w:rPr>
                <w:rFonts w:asciiTheme="minorHAnsi" w:hAnsiTheme="minorHAnsi"/>
              </w:rPr>
              <w:t>1</w:t>
            </w:r>
            <w:r w:rsidR="00164CDD" w:rsidRPr="00164CDD">
              <w:rPr>
                <w:rFonts w:asciiTheme="minorHAnsi" w:hAnsiTheme="minorHAnsi"/>
              </w:rPr>
              <w:t>20</w:t>
            </w:r>
            <w:r w:rsidRPr="00164CDD">
              <w:rPr>
                <w:rFonts w:asciiTheme="minorHAnsi" w:hAnsiTheme="minorHAnsi"/>
              </w:rPr>
              <w:t xml:space="preserve">m  </w:t>
            </w:r>
          </w:p>
          <w:p w14:paraId="6747E03B" w14:textId="03199A5E" w:rsidR="00FC3654" w:rsidRPr="00164CDD" w:rsidRDefault="00D22A7B" w:rsidP="00C227BA">
            <w:pPr>
              <w:numPr>
                <w:ilvl w:val="0"/>
                <w:numId w:val="3"/>
              </w:numPr>
              <w:spacing w:after="0"/>
              <w:contextualSpacing/>
              <w:jc w:val="left"/>
              <w:rPr>
                <w:rFonts w:asciiTheme="minorHAnsi" w:hAnsiTheme="minorHAnsi"/>
              </w:rPr>
            </w:pPr>
            <w:r w:rsidRPr="00164CDD">
              <w:rPr>
                <w:rFonts w:asciiTheme="minorHAnsi" w:hAnsiTheme="minorHAnsi"/>
              </w:rPr>
              <w:t>N</w:t>
            </w:r>
            <w:r w:rsidR="00FC3654" w:rsidRPr="00164CDD">
              <w:rPr>
                <w:rFonts w:asciiTheme="minorHAnsi" w:hAnsiTheme="minorHAnsi"/>
              </w:rPr>
              <w:t>ew cable rem</w:t>
            </w:r>
            <w:r w:rsidR="00981608" w:rsidRPr="00164CDD">
              <w:rPr>
                <w:rFonts w:asciiTheme="minorHAnsi" w:hAnsiTheme="minorHAnsi"/>
              </w:rPr>
              <w:t>oved at the end of its economic life</w:t>
            </w:r>
            <w:r w:rsidR="00FC3654" w:rsidRPr="00164CDD">
              <w:rPr>
                <w:rFonts w:asciiTheme="minorHAnsi" w:hAnsiTheme="minorHAnsi"/>
              </w:rPr>
              <w:t xml:space="preserve">. </w:t>
            </w:r>
          </w:p>
          <w:p w14:paraId="4B721ED6" w14:textId="0843ACB8" w:rsidR="00BA6F23" w:rsidRPr="00726158" w:rsidRDefault="00BA6F23" w:rsidP="00C227BA">
            <w:pPr>
              <w:spacing w:after="0"/>
              <w:ind w:left="360"/>
              <w:contextualSpacing/>
              <w:jc w:val="left"/>
              <w:rPr>
                <w:rFonts w:asciiTheme="minorHAnsi" w:hAnsiTheme="minorHAnsi"/>
              </w:rPr>
            </w:pPr>
          </w:p>
          <w:p w14:paraId="0F73C727" w14:textId="77777777" w:rsidR="00164CDD" w:rsidRPr="00726158" w:rsidRDefault="00164CDD" w:rsidP="00164CDD">
            <w:pPr>
              <w:rPr>
                <w:rFonts w:asciiTheme="minorHAnsi" w:hAnsiTheme="minorHAnsi"/>
              </w:rPr>
            </w:pPr>
            <w:r w:rsidRPr="00726158">
              <w:rPr>
                <w:rFonts w:asciiTheme="minorHAnsi" w:hAnsiTheme="minorHAnsi"/>
              </w:rPr>
              <w:t xml:space="preserve">This </w:t>
            </w:r>
            <w:r>
              <w:rPr>
                <w:rFonts w:asciiTheme="minorHAnsi" w:hAnsiTheme="minorHAnsi"/>
              </w:rPr>
              <w:t>is</w:t>
            </w:r>
            <w:r w:rsidRPr="00726158">
              <w:rPr>
                <w:rFonts w:asciiTheme="minorHAnsi" w:hAnsiTheme="minorHAnsi"/>
              </w:rPr>
              <w:t xml:space="preserve"> deemed to be the best value solution </w:t>
            </w:r>
            <w:r>
              <w:rPr>
                <w:rFonts w:asciiTheme="minorHAnsi" w:hAnsiTheme="minorHAnsi"/>
              </w:rPr>
              <w:t xml:space="preserve">based on the current available information and </w:t>
            </w:r>
            <w:r w:rsidRPr="00726158">
              <w:rPr>
                <w:rFonts w:asciiTheme="minorHAnsi" w:hAnsiTheme="minorHAnsi"/>
              </w:rPr>
              <w:t>because it addresse</w:t>
            </w:r>
            <w:r>
              <w:rPr>
                <w:rFonts w:asciiTheme="minorHAnsi" w:hAnsiTheme="minorHAnsi"/>
              </w:rPr>
              <w:t>s</w:t>
            </w:r>
            <w:r w:rsidRPr="00726158">
              <w:rPr>
                <w:rFonts w:asciiTheme="minorHAnsi" w:hAnsiTheme="minorHAnsi"/>
              </w:rPr>
              <w:t xml:space="preserve"> the following risks</w:t>
            </w:r>
            <w:r>
              <w:rPr>
                <w:rFonts w:asciiTheme="minorHAnsi" w:hAnsiTheme="minorHAnsi"/>
              </w:rPr>
              <w:t xml:space="preserve"> &amp;</w:t>
            </w:r>
            <w:r w:rsidRPr="00726158">
              <w:rPr>
                <w:rFonts w:asciiTheme="minorHAnsi" w:hAnsiTheme="minorHAnsi"/>
              </w:rPr>
              <w:t xml:space="preserve"> impacts </w:t>
            </w:r>
            <w:r>
              <w:rPr>
                <w:rFonts w:asciiTheme="minorHAnsi" w:hAnsiTheme="minorHAnsi"/>
              </w:rPr>
              <w:t>as well as</w:t>
            </w:r>
            <w:r w:rsidRPr="00726158">
              <w:rPr>
                <w:rFonts w:asciiTheme="minorHAnsi" w:hAnsiTheme="minorHAnsi"/>
              </w:rPr>
              <w:t xml:space="preserve"> needs of stakeholders:</w:t>
            </w:r>
          </w:p>
          <w:p w14:paraId="67ABE075" w14:textId="69CE29F0" w:rsidR="00164CDD" w:rsidRPr="003D3B84" w:rsidRDefault="00164CDD" w:rsidP="00164CDD">
            <w:pPr>
              <w:numPr>
                <w:ilvl w:val="0"/>
                <w:numId w:val="3"/>
              </w:numPr>
              <w:spacing w:after="0"/>
              <w:contextualSpacing/>
              <w:jc w:val="left"/>
              <w:rPr>
                <w:rFonts w:asciiTheme="minorHAnsi" w:hAnsiTheme="minorHAnsi"/>
              </w:rPr>
            </w:pPr>
            <w:r w:rsidRPr="001214AC">
              <w:rPr>
                <w:rFonts w:asciiTheme="minorHAnsi" w:hAnsiTheme="minorHAnsi"/>
              </w:rPr>
              <w:t xml:space="preserve">Split pipe at the </w:t>
            </w:r>
            <w:r w:rsidRPr="003D3B84">
              <w:rPr>
                <w:rFonts w:asciiTheme="minorHAnsi" w:hAnsiTheme="minorHAnsi"/>
              </w:rPr>
              <w:t>shore end limits the risk to the cable from abrasion as well as providing some cable stability. Additionally, this provided protection to public safety should the shore end be exposed.</w:t>
            </w:r>
          </w:p>
          <w:p w14:paraId="0B1393AA" w14:textId="39723D4A" w:rsidR="005A35CF" w:rsidRPr="003D3B84" w:rsidRDefault="00164CDD" w:rsidP="00164CDD">
            <w:pPr>
              <w:numPr>
                <w:ilvl w:val="0"/>
                <w:numId w:val="3"/>
              </w:numPr>
              <w:spacing w:after="0"/>
              <w:contextualSpacing/>
              <w:jc w:val="left"/>
              <w:rPr>
                <w:rFonts w:asciiTheme="minorHAnsi" w:hAnsiTheme="minorHAnsi"/>
              </w:rPr>
            </w:pPr>
            <w:r w:rsidRPr="003D3B84">
              <w:rPr>
                <w:rFonts w:asciiTheme="minorHAnsi" w:hAnsiTheme="minorHAnsi"/>
              </w:rPr>
              <w:t xml:space="preserve">This scenario has </w:t>
            </w:r>
            <w:r w:rsidR="0038051A" w:rsidRPr="003D3B84">
              <w:rPr>
                <w:rFonts w:asciiTheme="minorHAnsi" w:hAnsiTheme="minorHAnsi"/>
              </w:rPr>
              <w:t xml:space="preserve">the lowest overall cost to society when considering all </w:t>
            </w:r>
            <w:r w:rsidR="00D70641" w:rsidRPr="003D3B84">
              <w:rPr>
                <w:rFonts w:asciiTheme="minorHAnsi" w:hAnsiTheme="minorHAnsi"/>
              </w:rPr>
              <w:t>viable options</w:t>
            </w:r>
            <w:r w:rsidRPr="003D3B84">
              <w:rPr>
                <w:rFonts w:asciiTheme="minorHAnsi" w:hAnsiTheme="minorHAnsi"/>
              </w:rPr>
              <w:t xml:space="preserve">.     </w:t>
            </w:r>
          </w:p>
          <w:p w14:paraId="774694FA" w14:textId="77777777" w:rsidR="00164CDD" w:rsidRPr="00164CDD" w:rsidRDefault="00164CDD" w:rsidP="00164CDD">
            <w:pPr>
              <w:spacing w:after="0"/>
              <w:ind w:left="720"/>
              <w:contextualSpacing/>
              <w:jc w:val="left"/>
              <w:rPr>
                <w:rFonts w:asciiTheme="minorHAnsi" w:hAnsiTheme="minorHAnsi"/>
              </w:rPr>
            </w:pPr>
          </w:p>
          <w:p w14:paraId="0DA3111A" w14:textId="787E956A" w:rsidR="00B40834" w:rsidRDefault="00BA6F23" w:rsidP="00C227BA">
            <w:pPr>
              <w:spacing w:after="0"/>
              <w:jc w:val="left"/>
              <w:rPr>
                <w:rFonts w:asciiTheme="minorHAnsi" w:hAnsiTheme="minorHAnsi"/>
              </w:rPr>
            </w:pPr>
            <w:r w:rsidRPr="00726158">
              <w:rPr>
                <w:rFonts w:asciiTheme="minorHAnsi" w:hAnsiTheme="minorHAnsi"/>
              </w:rPr>
              <w:t>Th</w:t>
            </w:r>
            <w:r w:rsidR="00164CDD">
              <w:rPr>
                <w:rFonts w:asciiTheme="minorHAnsi" w:hAnsiTheme="minorHAnsi"/>
              </w:rPr>
              <w:t>e</w:t>
            </w:r>
            <w:r w:rsidRPr="00726158">
              <w:rPr>
                <w:rFonts w:asciiTheme="minorHAnsi" w:hAnsiTheme="minorHAnsi"/>
              </w:rPr>
              <w:t xml:space="preserve"> </w:t>
            </w:r>
            <w:r w:rsidRPr="00726158">
              <w:rPr>
                <w:rFonts w:asciiTheme="minorHAnsi" w:hAnsiTheme="minorHAnsi"/>
                <w:b/>
              </w:rPr>
              <w:t>Final CBA Recommendation</w:t>
            </w:r>
            <w:r w:rsidRPr="00726158">
              <w:rPr>
                <w:rFonts w:asciiTheme="minorHAnsi" w:hAnsiTheme="minorHAnsi"/>
              </w:rPr>
              <w:t xml:space="preserve"> scenario has an overall societal </w:t>
            </w:r>
            <w:r w:rsidRPr="00FE4CC2">
              <w:rPr>
                <w:rFonts w:asciiTheme="minorHAnsi" w:hAnsiTheme="minorHAnsi"/>
              </w:rPr>
              <w:t xml:space="preserve">value of </w:t>
            </w:r>
            <w:r w:rsidRPr="00FE4CC2">
              <w:rPr>
                <w:rFonts w:asciiTheme="minorHAnsi" w:hAnsiTheme="minorHAnsi"/>
                <w:b/>
              </w:rPr>
              <w:t>minus</w:t>
            </w:r>
            <w:r w:rsidRPr="00FE4CC2">
              <w:rPr>
                <w:rFonts w:asciiTheme="minorHAnsi" w:hAnsiTheme="minorHAnsi"/>
              </w:rPr>
              <w:t xml:space="preserve"> </w:t>
            </w:r>
            <w:r w:rsidR="00FE4CC2" w:rsidRPr="00FE4CC2">
              <w:rPr>
                <w:rFonts w:asciiTheme="minorHAnsi" w:hAnsiTheme="minorHAnsi"/>
                <w:b/>
              </w:rPr>
              <w:t xml:space="preserve">-£10,059,116 </w:t>
            </w:r>
            <w:r w:rsidRPr="00FE4CC2">
              <w:rPr>
                <w:rFonts w:asciiTheme="minorHAnsi" w:hAnsiTheme="minorHAnsi"/>
              </w:rPr>
              <w:t>This includes</w:t>
            </w:r>
            <w:r w:rsidRPr="00726158">
              <w:rPr>
                <w:rFonts w:asciiTheme="minorHAnsi" w:hAnsiTheme="minorHAnsi"/>
              </w:rPr>
              <w:t xml:space="preserve"> consideration of impacts on health and safety, socio-economic, environmental and wider economic and engineering impacts.</w:t>
            </w:r>
            <w:r w:rsidR="00981608">
              <w:rPr>
                <w:rFonts w:asciiTheme="minorHAnsi" w:hAnsiTheme="minorHAnsi"/>
              </w:rPr>
              <w:t xml:space="preserve"> </w:t>
            </w:r>
          </w:p>
          <w:p w14:paraId="2CB9134A" w14:textId="27D7917D" w:rsidR="00B40834" w:rsidRDefault="00B40834" w:rsidP="00C227BA">
            <w:pPr>
              <w:spacing w:after="0"/>
              <w:jc w:val="left"/>
              <w:rPr>
                <w:rFonts w:asciiTheme="minorHAnsi" w:hAnsiTheme="minorHAnsi"/>
              </w:rPr>
            </w:pPr>
          </w:p>
          <w:p w14:paraId="32DBE9D8" w14:textId="77777777" w:rsidR="00542BA5" w:rsidRDefault="00542BA5" w:rsidP="00542BA5">
            <w:pPr>
              <w:spacing w:after="0"/>
              <w:rPr>
                <w:rFonts w:asciiTheme="minorHAnsi" w:hAnsiTheme="minorHAnsi"/>
              </w:rPr>
            </w:pPr>
            <w:r>
              <w:rPr>
                <w:rFonts w:asciiTheme="minorHAnsi" w:hAnsiTheme="minorHAnsi"/>
              </w:rPr>
              <w:t xml:space="preserve">The final recommendation of this summary report may not fully align with the final </w:t>
            </w:r>
            <w:r>
              <w:rPr>
                <w:rFonts w:asciiTheme="minorHAnsi" w:hAnsiTheme="minorHAnsi"/>
                <w:b/>
              </w:rPr>
              <w:t xml:space="preserve">Project </w:t>
            </w:r>
            <w:r w:rsidRPr="00085D36">
              <w:rPr>
                <w:rFonts w:asciiTheme="minorHAnsi" w:hAnsiTheme="minorHAnsi"/>
                <w:b/>
              </w:rPr>
              <w:t>Description</w:t>
            </w:r>
            <w:r>
              <w:rPr>
                <w:rFonts w:asciiTheme="minorHAnsi" w:hAnsiTheme="minorHAnsi"/>
                <w:b/>
              </w:rPr>
              <w:t xml:space="preserve">. </w:t>
            </w:r>
            <w:r w:rsidRPr="00481D88">
              <w:rPr>
                <w:rFonts w:asciiTheme="minorHAnsi" w:hAnsiTheme="minorHAnsi"/>
              </w:rPr>
              <w:t>This is because</w:t>
            </w:r>
            <w:r>
              <w:rPr>
                <w:rFonts w:asciiTheme="minorHAnsi" w:hAnsiTheme="minorHAnsi"/>
                <w:b/>
              </w:rPr>
              <w:t xml:space="preserve"> </w:t>
            </w:r>
            <w:r>
              <w:rPr>
                <w:rFonts w:asciiTheme="minorHAnsi" w:hAnsiTheme="minorHAnsi"/>
              </w:rPr>
              <w:t>following a Cable Burial Risk Assessment (CBRA)and On-bottom Stability Study (OBSS), further protection/stabilisation of the cable may be required. It will be confirmed whether the proposed installation method deviates from the CBA recommendation and justification given as to why this deviation is required.</w:t>
            </w:r>
          </w:p>
          <w:p w14:paraId="39A6E0E8" w14:textId="77777777" w:rsidR="00542BA5" w:rsidRPr="00790C1D" w:rsidRDefault="00542BA5" w:rsidP="00542BA5">
            <w:pPr>
              <w:spacing w:after="0"/>
              <w:contextualSpacing/>
              <w:jc w:val="left"/>
              <w:rPr>
                <w:rFonts w:asciiTheme="minorHAnsi" w:hAnsiTheme="minorHAnsi"/>
                <w:highlight w:val="yellow"/>
              </w:rPr>
            </w:pPr>
          </w:p>
          <w:p w14:paraId="520EEB2A" w14:textId="77777777" w:rsidR="00542BA5" w:rsidRPr="00481D88" w:rsidRDefault="00542BA5" w:rsidP="00542BA5">
            <w:pPr>
              <w:spacing w:after="0"/>
              <w:jc w:val="left"/>
              <w:rPr>
                <w:rFonts w:cs="Calibri"/>
              </w:rPr>
            </w:pPr>
            <w:r w:rsidRPr="00481D88">
              <w:rPr>
                <w:rFonts w:cs="Calibri"/>
              </w:rPr>
              <w:t xml:space="preserve">Areas where stabilisation is required will be defined in the OBS On-Bottom Stability (OBS) study. The OBS study will defined how much the cable is predicated to move under storm conditions using DNV approved software, if the cable is predicted to move by more than 10 x its Outer Diameter then it is considered to be unstable. Where the cable is shown to be unstable, Rock </w:t>
            </w:r>
            <w:r w:rsidRPr="009145E8">
              <w:rPr>
                <w:rFonts w:cs="Calibri"/>
              </w:rPr>
              <w:t>placement</w:t>
            </w:r>
            <w:r w:rsidRPr="009145E8">
              <w:rPr>
                <w:rStyle w:val="FootnoteReference"/>
                <w:rFonts w:asciiTheme="minorHAnsi" w:hAnsiTheme="minorHAnsi"/>
              </w:rPr>
              <w:footnoteReference w:id="1"/>
            </w:r>
            <w:r w:rsidRPr="009145E8">
              <w:rPr>
                <w:rFonts w:cs="Calibri"/>
              </w:rPr>
              <w:t>,</w:t>
            </w:r>
            <w:r w:rsidRPr="00481D88">
              <w:rPr>
                <w:rFonts w:cs="Calibri"/>
              </w:rPr>
              <w:t xml:space="preserve"> burial or similar methods may be proposed in addition to the CBA recommendation in order to </w:t>
            </w:r>
            <w:r>
              <w:rPr>
                <w:rFonts w:cs="Calibri"/>
              </w:rPr>
              <w:t xml:space="preserve">further </w:t>
            </w:r>
            <w:r w:rsidRPr="00481D88">
              <w:rPr>
                <w:rFonts w:cs="Calibri"/>
              </w:rPr>
              <w:t>stabilise the cable.</w:t>
            </w:r>
            <w:r>
              <w:rPr>
                <w:rFonts w:cs="Calibri"/>
              </w:rPr>
              <w:t xml:space="preserve"> The outcome of the CBRA will determine the depth of burial which is required to protect the cable from perceived risks from marine users. At present, all burial in the CBA model is assumed to be at a depth of at least 0.6m.</w:t>
            </w:r>
          </w:p>
          <w:p w14:paraId="7A0F8609" w14:textId="4115A43E" w:rsidR="00A40193" w:rsidRPr="00E90F0D" w:rsidRDefault="00A40193" w:rsidP="00C227BA">
            <w:pPr>
              <w:spacing w:after="0"/>
              <w:jc w:val="left"/>
              <w:rPr>
                <w:rFonts w:cs="Calibri"/>
              </w:rPr>
            </w:pPr>
            <w:r w:rsidRPr="00E90F0D">
              <w:rPr>
                <w:rFonts w:cs="Calibri"/>
              </w:rPr>
              <w:t> </w:t>
            </w:r>
          </w:p>
          <w:p w14:paraId="35DAA325" w14:textId="33C263F9" w:rsidR="00B40834" w:rsidRDefault="00A40193" w:rsidP="00C227BA">
            <w:pPr>
              <w:spacing w:after="0"/>
              <w:jc w:val="left"/>
              <w:rPr>
                <w:rFonts w:cs="Calibri"/>
              </w:rPr>
            </w:pPr>
            <w:r w:rsidRPr="00E90F0D">
              <w:rPr>
                <w:rFonts w:cs="Calibri"/>
              </w:rPr>
              <w:t xml:space="preserve">Cast Iron Split Pipe is proposed to be installed at </w:t>
            </w:r>
            <w:r w:rsidR="00E90F0D" w:rsidRPr="00E90F0D">
              <w:rPr>
                <w:rFonts w:cs="Calibri"/>
              </w:rPr>
              <w:t>both</w:t>
            </w:r>
            <w:r w:rsidRPr="00E90F0D">
              <w:rPr>
                <w:rFonts w:cs="Calibri"/>
              </w:rPr>
              <w:t xml:space="preserve"> shore</w:t>
            </w:r>
            <w:r w:rsidR="00E90F0D" w:rsidRPr="00E90F0D">
              <w:rPr>
                <w:rFonts w:cs="Calibri"/>
              </w:rPr>
              <w:t>-</w:t>
            </w:r>
            <w:r w:rsidRPr="00E90F0D">
              <w:rPr>
                <w:rFonts w:cs="Calibri"/>
              </w:rPr>
              <w:t>ends which provides stability as well as protection against abrasion</w:t>
            </w:r>
            <w:r w:rsidR="00E90F0D" w:rsidRPr="00E90F0D">
              <w:rPr>
                <w:rFonts w:cs="Calibri"/>
              </w:rPr>
              <w:t xml:space="preserve">. </w:t>
            </w:r>
            <w:r w:rsidR="00542BA5">
              <w:rPr>
                <w:rFonts w:cs="Calibri"/>
              </w:rPr>
              <w:t>S</w:t>
            </w:r>
            <w:r w:rsidR="00F257E3" w:rsidRPr="00E90F0D">
              <w:rPr>
                <w:rFonts w:cs="Calibri"/>
              </w:rPr>
              <w:t xml:space="preserve">plit piping has been determined to be </w:t>
            </w:r>
            <w:r w:rsidR="00F52AF0" w:rsidRPr="00E90F0D">
              <w:rPr>
                <w:rFonts w:cs="Calibri"/>
              </w:rPr>
              <w:t>necessary</w:t>
            </w:r>
            <w:r w:rsidR="00F257E3" w:rsidRPr="00E90F0D">
              <w:rPr>
                <w:rFonts w:cs="Calibri"/>
              </w:rPr>
              <w:t xml:space="preserve"> to protect the life of the cable.</w:t>
            </w:r>
          </w:p>
          <w:p w14:paraId="09148CBF" w14:textId="0D98B168" w:rsidR="00542BA5" w:rsidRPr="00E90F0D" w:rsidRDefault="00542BA5" w:rsidP="00C227BA">
            <w:pPr>
              <w:spacing w:after="0"/>
              <w:jc w:val="left"/>
              <w:rPr>
                <w:rFonts w:cs="Calibri"/>
                <w:highlight w:val="yellow"/>
              </w:rPr>
            </w:pPr>
          </w:p>
        </w:tc>
      </w:tr>
    </w:tbl>
    <w:p w14:paraId="59AFDEEA" w14:textId="77777777" w:rsidR="00BA6F23" w:rsidRPr="00726158" w:rsidRDefault="00BA6F23" w:rsidP="00BA6F23">
      <w:pPr>
        <w:spacing w:after="0"/>
        <w:jc w:val="left"/>
        <w:rPr>
          <w:rFonts w:asciiTheme="minorHAnsi" w:eastAsia="Times New Roman" w:hAnsiTheme="minorHAnsi" w:cs="Times New Roman"/>
          <w:b/>
          <w:lang w:eastAsia="en-GB"/>
        </w:rPr>
      </w:pPr>
    </w:p>
    <w:p w14:paraId="4B07AC92"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Background</w:t>
      </w:r>
    </w:p>
    <w:p w14:paraId="508E7AD4" w14:textId="2BED8EC2" w:rsidR="007B10BE" w:rsidRDefault="007B10BE" w:rsidP="00C227BA">
      <w:pPr>
        <w:rPr>
          <w:rFonts w:asciiTheme="minorHAnsi" w:hAnsiTheme="minorHAnsi"/>
        </w:rPr>
      </w:pPr>
      <w:r w:rsidRPr="007B10BE">
        <w:rPr>
          <w:rFonts w:asciiTheme="minorHAnsi" w:hAnsiTheme="minorHAnsi"/>
        </w:rPr>
        <w:t xml:space="preserve">On the 1st November 2020, the existing Sanday - Eday 33kV submarine cable crossing between the islands of Sanday and Eday, in the Orkney Isles, faulted in service. Initially </w:t>
      </w:r>
      <w:r w:rsidR="00AE05AE">
        <w:rPr>
          <w:rFonts w:asciiTheme="minorHAnsi" w:hAnsiTheme="minorHAnsi"/>
        </w:rPr>
        <w:t>853</w:t>
      </w:r>
      <w:r w:rsidRPr="007B10BE">
        <w:rPr>
          <w:rFonts w:asciiTheme="minorHAnsi" w:hAnsiTheme="minorHAnsi"/>
        </w:rPr>
        <w:t xml:space="preserve"> customers were affected and went off supply.</w:t>
      </w:r>
      <w:r w:rsidR="00F52AF0" w:rsidRPr="00F52AF0">
        <w:t xml:space="preserve"> </w:t>
      </w:r>
      <w:r w:rsidR="00F52AF0" w:rsidRPr="00F52AF0">
        <w:rPr>
          <w:rFonts w:asciiTheme="minorHAnsi" w:hAnsiTheme="minorHAnsi"/>
        </w:rPr>
        <w:t xml:space="preserve">125 customers on the Island of Eday were subsequently supplied by mobile diesel generation until a temporary network solution was put in place on 5th March 2021. The remaining 728 affected customers had supplies restored through their normal feeding arrangements following network re </w:t>
      </w:r>
      <w:r w:rsidR="00F52AF0" w:rsidRPr="00F52AF0">
        <w:rPr>
          <w:rFonts w:asciiTheme="minorHAnsi" w:hAnsiTheme="minorHAnsi"/>
        </w:rPr>
        <w:t>configuration</w:t>
      </w:r>
      <w:r w:rsidR="00F52AF0">
        <w:rPr>
          <w:rFonts w:asciiTheme="minorHAnsi" w:hAnsiTheme="minorHAnsi"/>
        </w:rPr>
        <w:t>.</w:t>
      </w:r>
      <w:r w:rsidRPr="007B10BE">
        <w:rPr>
          <w:rFonts w:asciiTheme="minorHAnsi" w:hAnsiTheme="minorHAnsi"/>
        </w:rPr>
        <w:t xml:space="preserve">  Following fault testing by the Highlands and Islands Region, a wet fault with the submarine cable was confirmed to be on </w:t>
      </w:r>
      <w:r w:rsidRPr="007B10BE">
        <w:rPr>
          <w:rFonts w:asciiTheme="minorHAnsi" w:hAnsiTheme="minorHAnsi"/>
        </w:rPr>
        <w:lastRenderedPageBreak/>
        <w:t>a single phase (yellow) at approximately 2km offshore from the onshore network at the Sanday (East) side. This is the first fault recorded on this cable since installation in 1980.</w:t>
      </w:r>
      <w:r w:rsidR="00790C2B">
        <w:rPr>
          <w:rFonts w:asciiTheme="minorHAnsi" w:hAnsiTheme="minorHAnsi"/>
        </w:rPr>
        <w:t xml:space="preserve"> </w:t>
      </w:r>
    </w:p>
    <w:p w14:paraId="78D39F73" w14:textId="01E898C0" w:rsidR="00790C2B" w:rsidRDefault="00790C2B" w:rsidP="00C227BA">
      <w:pPr>
        <w:rPr>
          <w:rFonts w:asciiTheme="minorHAnsi" w:hAnsiTheme="minorHAnsi"/>
        </w:rPr>
      </w:pPr>
      <w:r>
        <w:rPr>
          <w:rStyle w:val="eop"/>
          <w:rFonts w:cs="Calibri"/>
        </w:rPr>
        <w:t xml:space="preserve">Subsequently, </w:t>
      </w:r>
      <w:r>
        <w:rPr>
          <w:rFonts w:asciiTheme="minorHAnsi" w:hAnsiTheme="minorHAnsi"/>
        </w:rPr>
        <w:t xml:space="preserve">Scottish Hydro Electric Power Distribution plc (SHEPD), are now undertaking the planning of an end to end replacement project following initial optioneering. This project is being carried out under a fault scenario and therefore processes are being expeditated to return the cable/circuit to service as soon as possible. </w:t>
      </w:r>
      <w:r w:rsidRPr="005570FD">
        <w:rPr>
          <w:rFonts w:asciiTheme="minorHAnsi" w:hAnsiTheme="minorHAnsi"/>
        </w:rPr>
        <w:t>This project requires additional emphasis as the second submarine cable</w:t>
      </w:r>
      <w:r>
        <w:rPr>
          <w:rFonts w:asciiTheme="minorHAnsi" w:hAnsiTheme="minorHAnsi"/>
        </w:rPr>
        <w:t>, Eday - Westray,</w:t>
      </w:r>
      <w:r w:rsidRPr="005570FD">
        <w:rPr>
          <w:rFonts w:asciiTheme="minorHAnsi" w:hAnsiTheme="minorHAnsi"/>
        </w:rPr>
        <w:t xml:space="preserve"> which feeds the Island of Eday </w:t>
      </w:r>
      <w:r>
        <w:rPr>
          <w:rFonts w:asciiTheme="minorHAnsi" w:hAnsiTheme="minorHAnsi"/>
        </w:rPr>
        <w:t>was already in fault condition at the time of this failure. This has left the island disconnected from all grid supplies. Customers are currently being fed via mobile diesel generation.</w:t>
      </w:r>
    </w:p>
    <w:p w14:paraId="25D3E973" w14:textId="5400F6D0" w:rsidR="00790C2B" w:rsidRDefault="00790C2B" w:rsidP="00C227BA">
      <w:pPr>
        <w:rPr>
          <w:rFonts w:asciiTheme="minorHAnsi" w:eastAsia="Times New Roman" w:hAnsiTheme="minorHAnsi" w:cs="Times New Roman"/>
          <w:lang w:eastAsia="en-GB"/>
        </w:rPr>
      </w:pPr>
      <w:r>
        <w:rPr>
          <w:rFonts w:asciiTheme="minorHAnsi" w:hAnsiTheme="minorHAnsi"/>
        </w:rPr>
        <w:t xml:space="preserve">This </w:t>
      </w:r>
      <w:r w:rsidRPr="00726158">
        <w:t xml:space="preserve">CBA model was designed to help </w:t>
      </w:r>
      <w:r>
        <w:t xml:space="preserve">with the </w:t>
      </w:r>
      <w:r w:rsidRPr="00726158">
        <w:t>identif</w:t>
      </w:r>
      <w:r>
        <w:t xml:space="preserve">ication of </w:t>
      </w:r>
      <w:r w:rsidRPr="00726158">
        <w:t>the best value method of cable installation, burial, protection, inspection and maintenance which satisfies all current legislation.</w:t>
      </w:r>
      <w:r w:rsidRPr="00726158">
        <w:rPr>
          <w:rFonts w:asciiTheme="minorHAnsi" w:eastAsia="Times New Roman" w:hAnsiTheme="minorHAnsi" w:cs="Times New Roman"/>
          <w:lang w:eastAsia="en-GB"/>
        </w:rPr>
        <w:t xml:space="preserve"> It allows model</w:t>
      </w:r>
      <w:r>
        <w:rPr>
          <w:rFonts w:asciiTheme="minorHAnsi" w:eastAsia="Times New Roman" w:hAnsiTheme="minorHAnsi" w:cs="Times New Roman"/>
          <w:lang w:eastAsia="en-GB"/>
        </w:rPr>
        <w:t xml:space="preserve">ling of </w:t>
      </w:r>
      <w:r w:rsidRPr="00726158">
        <w:rPr>
          <w:rFonts w:asciiTheme="minorHAnsi" w:eastAsia="Times New Roman" w:hAnsiTheme="minorHAnsi" w:cs="Times New Roman"/>
          <w:lang w:eastAsia="en-GB"/>
        </w:rPr>
        <w:t xml:space="preserve">the material risks and impacts identified by stakeholders for the </w:t>
      </w:r>
      <w:r>
        <w:rPr>
          <w:rFonts w:asciiTheme="minorHAnsi" w:eastAsia="Times New Roman" w:hAnsiTheme="minorHAnsi" w:cs="Times New Roman"/>
          <w:lang w:eastAsia="en-GB"/>
        </w:rPr>
        <w:t>Sanday - Eday submarine electricity cable</w:t>
      </w:r>
      <w:r w:rsidRPr="00726158">
        <w:rPr>
          <w:rFonts w:asciiTheme="minorHAnsi" w:eastAsia="Times New Roman" w:hAnsiTheme="minorHAnsi" w:cs="Times New Roman"/>
          <w:lang w:eastAsia="en-GB"/>
        </w:rPr>
        <w:t>.</w:t>
      </w:r>
      <w:r>
        <w:rPr>
          <w:rFonts w:asciiTheme="minorHAnsi" w:eastAsia="Times New Roman" w:hAnsiTheme="minorHAnsi" w:cs="Times New Roman"/>
          <w:lang w:eastAsia="en-GB"/>
        </w:rPr>
        <w:t xml:space="preserve"> This model must be used in conjunction with the Cable Burial Risk Assessment (CBRA) and On Bottom Stability Study (OBSS). The CBRA will indicate where there is risk of damage to the proposed cable and recommend a suitable burial depth to mitigate this risk, additionally the OBSS will show were the cable requires additional stabilisation, if the cable is determined to be “unstable”. A combination of the three assessments will be used to form the final project description. At present, due to fault scenario, a CBRA and OBSS have yet to be carried out and therefore the models run in this CBA are based on theoretical install scenarios, SHEPD knowledge of current cable install and likely achievable levels of burial from historic survey information.</w:t>
      </w:r>
    </w:p>
    <w:p w14:paraId="13C02B72" w14:textId="6E5AA276" w:rsidR="00BA6F23" w:rsidRPr="00726158" w:rsidRDefault="00BA6F23" w:rsidP="00C227BA">
      <w:pPr>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The CBA model assigns financial values across the following key categories for each cable installation method and design:</w:t>
      </w:r>
      <w:r w:rsidR="00790C1D">
        <w:rPr>
          <w:rStyle w:val="FootnoteReference"/>
          <w:rFonts w:asciiTheme="minorHAnsi" w:eastAsia="Times New Roman" w:hAnsiTheme="minorHAnsi" w:cs="Times New Roman"/>
          <w:lang w:eastAsia="en-GB"/>
        </w:rPr>
        <w:footnoteReference w:id="2"/>
      </w:r>
    </w:p>
    <w:p w14:paraId="4E4F7C32" w14:textId="77777777" w:rsidR="00BA6F23" w:rsidRPr="00726158" w:rsidRDefault="00BA6F23" w:rsidP="00C227BA">
      <w:pPr>
        <w:numPr>
          <w:ilvl w:val="0"/>
          <w:numId w:val="5"/>
        </w:numPr>
        <w:spacing w:after="0"/>
        <w:contextualSpacing/>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Health and safety</w:t>
      </w:r>
    </w:p>
    <w:p w14:paraId="5A5C6474" w14:textId="77777777" w:rsidR="00BA6F23" w:rsidRPr="00726158" w:rsidRDefault="00BA6F23" w:rsidP="00C227BA">
      <w:pPr>
        <w:numPr>
          <w:ilvl w:val="0"/>
          <w:numId w:val="5"/>
        </w:numPr>
        <w:spacing w:after="0"/>
        <w:contextualSpacing/>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Socio-economic</w:t>
      </w:r>
    </w:p>
    <w:p w14:paraId="25868B43" w14:textId="77777777" w:rsidR="00BA6F23" w:rsidRPr="00726158" w:rsidRDefault="00BA6F23" w:rsidP="00C227BA">
      <w:pPr>
        <w:numPr>
          <w:ilvl w:val="0"/>
          <w:numId w:val="5"/>
        </w:numPr>
        <w:spacing w:after="0"/>
        <w:contextualSpacing/>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Environmental</w:t>
      </w:r>
    </w:p>
    <w:p w14:paraId="35994A01" w14:textId="77777777" w:rsidR="00BA6F23" w:rsidRPr="00726158" w:rsidRDefault="00BA6F23" w:rsidP="00C227BA">
      <w:pPr>
        <w:numPr>
          <w:ilvl w:val="0"/>
          <w:numId w:val="5"/>
        </w:numPr>
        <w:spacing w:after="0"/>
        <w:contextualSpacing/>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Wider economic and engineering</w:t>
      </w:r>
    </w:p>
    <w:p w14:paraId="54B8D8D6" w14:textId="77777777" w:rsidR="00BA6F23" w:rsidRPr="00726158" w:rsidRDefault="00BA6F23" w:rsidP="00C227BA">
      <w:pPr>
        <w:spacing w:after="0"/>
        <w:ind w:left="405"/>
        <w:contextualSpacing/>
        <w:rPr>
          <w:rFonts w:asciiTheme="minorHAnsi" w:eastAsia="Times New Roman" w:hAnsiTheme="minorHAnsi" w:cs="Times New Roman"/>
          <w:lang w:eastAsia="en-GB"/>
        </w:rPr>
      </w:pPr>
    </w:p>
    <w:p w14:paraId="526366BA" w14:textId="7582A583" w:rsidR="00BA6F23" w:rsidRPr="00726158" w:rsidRDefault="00BA6F23"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These values are then aggregated to estimate the </w:t>
      </w:r>
      <w:r w:rsidRPr="00726158">
        <w:rPr>
          <w:rFonts w:asciiTheme="minorHAnsi" w:eastAsia="Times New Roman" w:hAnsiTheme="minorHAnsi" w:cs="Times New Roman"/>
          <w:b/>
          <w:lang w:eastAsia="en-GB"/>
        </w:rPr>
        <w:t>‘societal value</w:t>
      </w:r>
      <w:r w:rsidR="00790C1D">
        <w:rPr>
          <w:rStyle w:val="FootnoteReference"/>
          <w:rFonts w:asciiTheme="minorHAnsi" w:eastAsia="Times New Roman" w:hAnsiTheme="minorHAnsi" w:cs="Times New Roman"/>
          <w:b/>
          <w:lang w:eastAsia="en-GB"/>
        </w:rPr>
        <w:footnoteReference w:id="3"/>
      </w:r>
      <w:r w:rsidRPr="00726158">
        <w:rPr>
          <w:rFonts w:asciiTheme="minorHAnsi" w:eastAsia="Times New Roman" w:hAnsiTheme="minorHAnsi" w:cs="Times New Roman"/>
          <w:b/>
          <w:lang w:eastAsia="en-GB"/>
        </w:rPr>
        <w:t>’</w:t>
      </w:r>
      <w:r w:rsidRPr="00726158">
        <w:rPr>
          <w:rFonts w:asciiTheme="minorHAnsi" w:eastAsia="Times New Roman" w:hAnsiTheme="minorHAnsi" w:cs="Times New Roman"/>
          <w:lang w:eastAsia="en-GB"/>
        </w:rPr>
        <w:t xml:space="preserve"> of each solution.</w:t>
      </w:r>
    </w:p>
    <w:p w14:paraId="4A68D75E" w14:textId="77777777" w:rsidR="00BA6F23" w:rsidRPr="00726158" w:rsidRDefault="00BA6F23" w:rsidP="00C227BA">
      <w:pPr>
        <w:spacing w:after="0"/>
        <w:rPr>
          <w:rFonts w:asciiTheme="minorHAnsi" w:eastAsia="Times New Roman" w:hAnsiTheme="minorHAnsi" w:cs="Times New Roman"/>
          <w:lang w:eastAsia="en-GB"/>
        </w:rPr>
      </w:pPr>
    </w:p>
    <w:p w14:paraId="331B1D45" w14:textId="5052237D" w:rsidR="00BA6F23" w:rsidRPr="00726158" w:rsidRDefault="00BA6F23" w:rsidP="00C227BA">
      <w:pPr>
        <w:autoSpaceDE w:val="0"/>
        <w:autoSpaceDN w:val="0"/>
        <w:adjustRightInd w:val="0"/>
        <w:spacing w:after="0"/>
      </w:pPr>
      <w:r w:rsidRPr="00726158">
        <w:t>The output of the CBA model helps to demonstrate (to ourselves, our customers, our regulators and all users of the sea environment</w:t>
      </w:r>
      <w:r>
        <w:t>)</w:t>
      </w:r>
      <w:r w:rsidRPr="00726158">
        <w:t xml:space="preserve"> that the method(s) propose</w:t>
      </w:r>
      <w:r>
        <w:t>d</w:t>
      </w:r>
      <w:r w:rsidRPr="00726158">
        <w:t xml:space="preserve"> to deploy for installing this submarine electricity cable justifies</w:t>
      </w:r>
      <w:r>
        <w:t xml:space="preserve"> </w:t>
      </w:r>
      <w:r w:rsidRPr="00726158">
        <w:t>the expenditure and provides best value</w:t>
      </w:r>
      <w:r w:rsidR="00790C1D">
        <w:rPr>
          <w:rStyle w:val="FootnoteReference"/>
        </w:rPr>
        <w:footnoteReference w:id="4"/>
      </w:r>
      <w:r w:rsidRPr="00726158">
        <w:t>. The</w:t>
      </w:r>
      <w:r>
        <w:t xml:space="preserve"> </w:t>
      </w:r>
      <w:r w:rsidR="00E503E2">
        <w:t xml:space="preserve">CBA </w:t>
      </w:r>
      <w:r w:rsidRPr="00726158">
        <w:t xml:space="preserve">model supports our marine licence application by illustrating how we consider the cumulative impact of our </w:t>
      </w:r>
      <w:r w:rsidR="00E503E2">
        <w:t xml:space="preserve">engineering </w:t>
      </w:r>
      <w:r w:rsidRPr="00726158">
        <w:t>design.</w:t>
      </w:r>
    </w:p>
    <w:p w14:paraId="323EBE07" w14:textId="77777777" w:rsidR="00BA6F23" w:rsidRPr="00726158" w:rsidRDefault="00BA6F23" w:rsidP="00C227BA">
      <w:pPr>
        <w:autoSpaceDE w:val="0"/>
        <w:autoSpaceDN w:val="0"/>
        <w:adjustRightInd w:val="0"/>
        <w:spacing w:after="0"/>
      </w:pPr>
    </w:p>
    <w:p w14:paraId="2C0CE3D7" w14:textId="6DFAB81C" w:rsidR="00BA6F23" w:rsidRDefault="0032612C" w:rsidP="00C227BA">
      <w:pPr>
        <w:spacing w:after="0"/>
        <w:rPr>
          <w:rFonts w:asciiTheme="minorHAnsi" w:eastAsia="Times New Roman" w:hAnsiTheme="minorHAnsi" w:cs="Times New Roman"/>
          <w:lang w:eastAsia="en-GB"/>
        </w:rPr>
      </w:pPr>
      <w:r w:rsidRPr="00790C2B">
        <w:rPr>
          <w:rFonts w:asciiTheme="minorHAnsi" w:eastAsia="Times New Roman" w:hAnsiTheme="minorHAnsi" w:cs="Times New Roman"/>
          <w:lang w:eastAsia="en-GB"/>
        </w:rPr>
        <w:t xml:space="preserve">Initially </w:t>
      </w:r>
      <w:r w:rsidR="00790C2B" w:rsidRPr="00790C2B">
        <w:rPr>
          <w:rFonts w:asciiTheme="minorHAnsi" w:eastAsia="Times New Roman" w:hAnsiTheme="minorHAnsi" w:cs="Times New Roman"/>
          <w:lang w:eastAsia="en-GB"/>
        </w:rPr>
        <w:t>1</w:t>
      </w:r>
      <w:r w:rsidR="00EE0D6D">
        <w:rPr>
          <w:rFonts w:asciiTheme="minorHAnsi" w:eastAsia="Times New Roman" w:hAnsiTheme="minorHAnsi" w:cs="Times New Roman"/>
          <w:lang w:eastAsia="en-GB"/>
        </w:rPr>
        <w:t>8</w:t>
      </w:r>
      <w:r w:rsidRPr="00790C2B">
        <w:rPr>
          <w:rFonts w:asciiTheme="minorHAnsi" w:eastAsia="Times New Roman" w:hAnsiTheme="minorHAnsi" w:cs="Times New Roman"/>
          <w:lang w:eastAsia="en-GB"/>
        </w:rPr>
        <w:t xml:space="preserve"> different </w:t>
      </w:r>
      <w:r w:rsidR="00BA6F23" w:rsidRPr="00790C2B">
        <w:rPr>
          <w:rFonts w:asciiTheme="minorHAnsi" w:eastAsia="Times New Roman" w:hAnsiTheme="minorHAnsi" w:cs="Times New Roman"/>
          <w:lang w:eastAsia="en-GB"/>
        </w:rPr>
        <w:t>CBA models</w:t>
      </w:r>
      <w:r w:rsidR="00BA6F23" w:rsidRPr="00726158">
        <w:rPr>
          <w:rFonts w:asciiTheme="minorHAnsi" w:eastAsia="Times New Roman" w:hAnsiTheme="minorHAnsi" w:cs="Times New Roman"/>
          <w:lang w:eastAsia="en-GB"/>
        </w:rPr>
        <w:t xml:space="preserve"> were developed</w:t>
      </w:r>
      <w:r w:rsidR="00790C2B">
        <w:rPr>
          <w:rFonts w:asciiTheme="minorHAnsi" w:eastAsia="Times New Roman" w:hAnsiTheme="minorHAnsi" w:cs="Times New Roman"/>
          <w:lang w:eastAsia="en-GB"/>
        </w:rPr>
        <w:t>, including the baseline assumption,</w:t>
      </w:r>
      <w:r w:rsidR="00BA6F23" w:rsidRPr="00726158">
        <w:rPr>
          <w:rFonts w:asciiTheme="minorHAnsi" w:eastAsia="Times New Roman" w:hAnsiTheme="minorHAnsi" w:cs="Times New Roman"/>
          <w:lang w:eastAsia="en-GB"/>
        </w:rPr>
        <w:t xml:space="preserve"> to identify the best value solution i.e. the solution with the highest </w:t>
      </w:r>
      <w:r w:rsidR="00BA6F23" w:rsidRPr="00726158">
        <w:rPr>
          <w:rFonts w:asciiTheme="minorHAnsi" w:eastAsia="Times New Roman" w:hAnsiTheme="minorHAnsi" w:cs="Times New Roman"/>
          <w:b/>
          <w:lang w:eastAsia="en-GB"/>
        </w:rPr>
        <w:t xml:space="preserve">societal value </w:t>
      </w:r>
      <w:r w:rsidR="00BA6F23" w:rsidRPr="00726158">
        <w:rPr>
          <w:rFonts w:asciiTheme="minorHAnsi" w:eastAsia="Times New Roman" w:hAnsiTheme="minorHAnsi" w:cs="Times New Roman"/>
          <w:lang w:eastAsia="en-GB"/>
        </w:rPr>
        <w:t xml:space="preserve">which balances the risks, impacts and the needs of stakeholders. </w:t>
      </w:r>
    </w:p>
    <w:p w14:paraId="1B5F0A85" w14:textId="77777777" w:rsidR="00790C2B" w:rsidRDefault="00790C2B" w:rsidP="00C227BA">
      <w:pPr>
        <w:spacing w:after="0"/>
        <w:rPr>
          <w:rFonts w:asciiTheme="minorHAnsi" w:eastAsia="Times New Roman" w:hAnsiTheme="minorHAnsi" w:cs="Times New Roman"/>
          <w:lang w:eastAsia="en-GB"/>
        </w:rPr>
      </w:pPr>
    </w:p>
    <w:p w14:paraId="0A29D727" w14:textId="1F4091EB" w:rsidR="00F6231B" w:rsidRPr="00790C2B" w:rsidRDefault="00F6231B" w:rsidP="00C227BA">
      <w:pPr>
        <w:spacing w:after="0"/>
        <w:rPr>
          <w:rFonts w:asciiTheme="minorHAnsi" w:eastAsia="Times New Roman" w:hAnsiTheme="minorHAnsi" w:cs="Times New Roman"/>
          <w:lang w:eastAsia="en-GB"/>
        </w:rPr>
      </w:pPr>
      <w:r w:rsidRPr="00790C2B">
        <w:rPr>
          <w:rFonts w:asciiTheme="minorHAnsi" w:eastAsia="Times New Roman" w:hAnsiTheme="minorHAnsi" w:cs="Times New Roman"/>
          <w:lang w:eastAsia="en-GB"/>
        </w:rPr>
        <w:t>Following completion of the installation design</w:t>
      </w:r>
      <w:r w:rsidR="00790C2B">
        <w:rPr>
          <w:rFonts w:asciiTheme="minorHAnsi" w:eastAsia="Times New Roman" w:hAnsiTheme="minorHAnsi" w:cs="Times New Roman"/>
          <w:lang w:eastAsia="en-GB"/>
        </w:rPr>
        <w:t xml:space="preserve"> by the appointed contractor</w:t>
      </w:r>
      <w:r w:rsidR="00790C2B" w:rsidRPr="00790C2B">
        <w:rPr>
          <w:rFonts w:asciiTheme="minorHAnsi" w:eastAsia="Times New Roman" w:hAnsiTheme="minorHAnsi" w:cs="Times New Roman"/>
          <w:lang w:eastAsia="en-GB"/>
        </w:rPr>
        <w:t>,</w:t>
      </w:r>
      <w:r w:rsidRPr="00790C2B">
        <w:rPr>
          <w:rFonts w:asciiTheme="minorHAnsi" w:eastAsia="Times New Roman" w:hAnsiTheme="minorHAnsi" w:cs="Times New Roman"/>
          <w:lang w:eastAsia="en-GB"/>
        </w:rPr>
        <w:t xml:space="preserve"> the proposed protection/installation method </w:t>
      </w:r>
      <w:r w:rsidR="00790C2B" w:rsidRPr="00790C2B">
        <w:rPr>
          <w:rFonts w:asciiTheme="minorHAnsi" w:eastAsia="Times New Roman" w:hAnsiTheme="minorHAnsi" w:cs="Times New Roman"/>
          <w:lang w:eastAsia="en-GB"/>
        </w:rPr>
        <w:t>will be updated and</w:t>
      </w:r>
      <w:r w:rsidRPr="00790C2B">
        <w:rPr>
          <w:rFonts w:asciiTheme="minorHAnsi" w:eastAsia="Times New Roman" w:hAnsiTheme="minorHAnsi" w:cs="Times New Roman"/>
          <w:lang w:eastAsia="en-GB"/>
        </w:rPr>
        <w:t xml:space="preserve"> included within the CBA documents to allow direct </w:t>
      </w:r>
      <w:r w:rsidRPr="00790C2B">
        <w:rPr>
          <w:rFonts w:asciiTheme="minorHAnsi" w:eastAsia="Times New Roman" w:hAnsiTheme="minorHAnsi" w:cs="Times New Roman"/>
          <w:lang w:eastAsia="en-GB"/>
        </w:rPr>
        <w:lastRenderedPageBreak/>
        <w:t xml:space="preserve">comparison to other options. </w:t>
      </w:r>
      <w:r w:rsidR="00790C2B" w:rsidRPr="00790C2B">
        <w:rPr>
          <w:rFonts w:asciiTheme="minorHAnsi" w:eastAsia="Times New Roman" w:hAnsiTheme="minorHAnsi" w:cs="Times New Roman"/>
          <w:lang w:eastAsia="en-GB"/>
        </w:rPr>
        <w:t>This version of the CBA recommendation report</w:t>
      </w:r>
      <w:r w:rsidR="00A027F1" w:rsidRPr="00790C2B">
        <w:rPr>
          <w:rFonts w:asciiTheme="minorHAnsi" w:eastAsia="Times New Roman" w:hAnsiTheme="minorHAnsi" w:cs="Times New Roman"/>
          <w:lang w:eastAsia="en-GB"/>
        </w:rPr>
        <w:t xml:space="preserve"> </w:t>
      </w:r>
      <w:r w:rsidR="00B15847" w:rsidRPr="00790C2B">
        <w:rPr>
          <w:rFonts w:asciiTheme="minorHAnsi" w:eastAsia="Times New Roman" w:hAnsiTheme="minorHAnsi" w:cs="Times New Roman"/>
          <w:lang w:eastAsia="en-GB"/>
        </w:rPr>
        <w:t xml:space="preserve">now </w:t>
      </w:r>
      <w:r w:rsidR="00A027F1" w:rsidRPr="00790C2B">
        <w:rPr>
          <w:rFonts w:asciiTheme="minorHAnsi" w:eastAsia="Times New Roman" w:hAnsiTheme="minorHAnsi" w:cs="Times New Roman"/>
          <w:lang w:eastAsia="en-GB"/>
        </w:rPr>
        <w:t xml:space="preserve">supersedes all previous </w:t>
      </w:r>
      <w:r w:rsidR="000A2370" w:rsidRPr="00790C2B">
        <w:rPr>
          <w:rFonts w:asciiTheme="minorHAnsi" w:eastAsia="Times New Roman" w:hAnsiTheme="minorHAnsi" w:cs="Times New Roman"/>
          <w:lang w:eastAsia="en-GB"/>
        </w:rPr>
        <w:t>versions</w:t>
      </w:r>
      <w:r w:rsidR="00A027F1" w:rsidRPr="00790C2B">
        <w:rPr>
          <w:rFonts w:asciiTheme="minorHAnsi" w:eastAsia="Times New Roman" w:hAnsiTheme="minorHAnsi" w:cs="Times New Roman"/>
          <w:lang w:eastAsia="en-GB"/>
        </w:rPr>
        <w:t xml:space="preserve">. </w:t>
      </w:r>
    </w:p>
    <w:p w14:paraId="058D8C05" w14:textId="78310996" w:rsidR="00BA6F23" w:rsidRPr="004B373B" w:rsidRDefault="00BA6F23" w:rsidP="00C227BA">
      <w:pPr>
        <w:spacing w:after="0"/>
        <w:rPr>
          <w:rFonts w:asciiTheme="minorHAnsi" w:eastAsia="Times New Roman" w:hAnsiTheme="minorHAnsi" w:cs="Times New Roman"/>
          <w:highlight w:val="yellow"/>
          <w:lang w:eastAsia="en-GB"/>
        </w:rPr>
      </w:pPr>
    </w:p>
    <w:p w14:paraId="22415849" w14:textId="77777777" w:rsidR="00BA6F23" w:rsidRPr="00726158" w:rsidRDefault="00BA6F23" w:rsidP="00C227BA">
      <w:pPr>
        <w:spacing w:after="0"/>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The process to arrive at the final recommendation</w:t>
      </w:r>
    </w:p>
    <w:p w14:paraId="3FE4B266" w14:textId="77777777" w:rsidR="00BA6F23" w:rsidRPr="00726158" w:rsidRDefault="00BA6F23" w:rsidP="00C227BA">
      <w:pPr>
        <w:spacing w:after="0"/>
        <w:rPr>
          <w:rFonts w:asciiTheme="minorHAnsi" w:eastAsia="Times New Roman" w:hAnsiTheme="minorHAnsi" w:cs="Times New Roman"/>
          <w:b/>
          <w:lang w:eastAsia="en-GB"/>
        </w:rPr>
      </w:pPr>
    </w:p>
    <w:p w14:paraId="439CD0A4" w14:textId="77777777" w:rsidR="00BA6F23" w:rsidRPr="00726158" w:rsidRDefault="00BA6F23"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The starting point for the CBA process is Scotland’s National Marine Plan (NMP) (2015) which highlights the following policies, in Chapter 14, which need to be taken into account on a case by case basis for reaching a decision regarding the development and activities involved in installing a submarine electricity cable:</w:t>
      </w:r>
    </w:p>
    <w:p w14:paraId="71FCF865" w14:textId="77777777" w:rsidR="00BA6F23" w:rsidRPr="00726158" w:rsidRDefault="00BA6F23" w:rsidP="00C227BA">
      <w:pPr>
        <w:spacing w:after="0"/>
        <w:rPr>
          <w:rFonts w:asciiTheme="minorHAnsi" w:eastAsia="Times New Roman" w:hAnsiTheme="minorHAnsi" w:cs="Times New Roman"/>
          <w:lang w:eastAsia="en-GB"/>
        </w:rPr>
      </w:pPr>
    </w:p>
    <w:p w14:paraId="10D22C36" w14:textId="77777777" w:rsidR="00BA6F23" w:rsidRPr="00D90C3F" w:rsidRDefault="00BA6F23" w:rsidP="00C227BA">
      <w:pPr>
        <w:pStyle w:val="ListParagraph"/>
        <w:numPr>
          <w:ilvl w:val="0"/>
          <w:numId w:val="6"/>
        </w:numPr>
        <w:spacing w:after="0"/>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Cables should be suitably routed to provide sufficient requirements for installation and cable protection.</w:t>
      </w:r>
    </w:p>
    <w:p w14:paraId="69F6CE49" w14:textId="77777777" w:rsidR="00BA6F23" w:rsidRPr="00D90C3F" w:rsidRDefault="00BA6F23" w:rsidP="00C227BA">
      <w:pPr>
        <w:pStyle w:val="ListParagraph"/>
        <w:numPr>
          <w:ilvl w:val="0"/>
          <w:numId w:val="6"/>
        </w:numPr>
        <w:spacing w:after="0"/>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New cables should implement methods to minimise impacts on the environment, seabed and other users, where operationally possible and in accordance with relevant industry practice.</w:t>
      </w:r>
    </w:p>
    <w:p w14:paraId="3C54A8FA" w14:textId="77777777" w:rsidR="00BA6F23" w:rsidRPr="00D90C3F" w:rsidRDefault="00BA6F23" w:rsidP="00C227BA">
      <w:pPr>
        <w:pStyle w:val="ListParagraph"/>
        <w:numPr>
          <w:ilvl w:val="0"/>
          <w:numId w:val="6"/>
        </w:numPr>
        <w:spacing w:after="0"/>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Cables should be buried to maximise protection where there are safety or seabed stability risks and to reduce conflict with other marine users and to protect the assets and infrastructure.</w:t>
      </w:r>
    </w:p>
    <w:p w14:paraId="16E34C39" w14:textId="77777777" w:rsidR="00BA6F23" w:rsidRPr="00D90C3F" w:rsidRDefault="00BA6F23" w:rsidP="00C227BA">
      <w:pPr>
        <w:pStyle w:val="ListParagraph"/>
        <w:numPr>
          <w:ilvl w:val="0"/>
          <w:numId w:val="6"/>
        </w:numPr>
        <w:spacing w:after="0"/>
        <w:rPr>
          <w:rFonts w:asciiTheme="minorHAnsi" w:eastAsia="Times New Roman" w:hAnsiTheme="minorHAnsi" w:cs="Times New Roman"/>
          <w:strike/>
          <w:lang w:eastAsia="en-GB"/>
        </w:rPr>
      </w:pPr>
      <w:r w:rsidRPr="00D90C3F">
        <w:rPr>
          <w:rFonts w:asciiTheme="minorHAnsi" w:eastAsia="Times New Roman" w:hAnsiTheme="minorHAnsi" w:cs="Times New Roman"/>
          <w:lang w:eastAsia="en-GB"/>
        </w:rPr>
        <w:t>Where burial is demonstrated not to be feasible, cables may be suitably protected through recognised and approved measures (such as rock or mattress placement or cable armouring) where practicable and cost-effective and as risk assessments direct.</w:t>
      </w:r>
    </w:p>
    <w:p w14:paraId="28EFF289" w14:textId="77777777" w:rsidR="00BA6F23" w:rsidRPr="00D90C3F" w:rsidRDefault="00BA6F23" w:rsidP="00C227BA">
      <w:pPr>
        <w:pStyle w:val="ListParagraph"/>
        <w:numPr>
          <w:ilvl w:val="0"/>
          <w:numId w:val="6"/>
        </w:numPr>
        <w:spacing w:after="0"/>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Consideration of the need to reinstate the seabed, undertake post-lay surveys and monitoring and carry out remedial action where required.</w:t>
      </w:r>
    </w:p>
    <w:p w14:paraId="183844B8" w14:textId="77777777" w:rsidR="00BA6F23" w:rsidRPr="00726158" w:rsidRDefault="00BA6F23"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  </w:t>
      </w:r>
    </w:p>
    <w:p w14:paraId="41B0FD3E" w14:textId="77777777" w:rsidR="00BA6F23" w:rsidRPr="00726158" w:rsidRDefault="00BA6F23"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Based on the </w:t>
      </w:r>
      <w:r>
        <w:rPr>
          <w:rFonts w:asciiTheme="minorHAnsi" w:eastAsia="Times New Roman" w:hAnsiTheme="minorHAnsi" w:cs="Times New Roman"/>
          <w:lang w:eastAsia="en-GB"/>
        </w:rPr>
        <w:t>need to comply with the Scotland’s National</w:t>
      </w:r>
      <w:r w:rsidRPr="00726158">
        <w:rPr>
          <w:rFonts w:asciiTheme="minorHAnsi" w:eastAsia="Times New Roman" w:hAnsiTheme="minorHAnsi" w:cs="Times New Roman"/>
          <w:lang w:eastAsia="en-GB"/>
        </w:rPr>
        <w:t xml:space="preserve"> Marine Plan the following three phases of work with regards to the CBA model have been carried out as part of this marine licence application. </w:t>
      </w:r>
    </w:p>
    <w:p w14:paraId="3DF0086B" w14:textId="77777777" w:rsidR="00BA6F23" w:rsidRPr="00726158" w:rsidRDefault="00BA6F23" w:rsidP="00C227BA">
      <w:pPr>
        <w:spacing w:after="0"/>
        <w:rPr>
          <w:rFonts w:asciiTheme="minorHAnsi" w:eastAsia="Times New Roman" w:hAnsiTheme="minorHAnsi" w:cs="Times New Roman"/>
          <w:lang w:eastAsia="en-GB"/>
        </w:rPr>
      </w:pPr>
    </w:p>
    <w:p w14:paraId="3C7FC2FE" w14:textId="77777777" w:rsidR="00BA6F23" w:rsidRPr="00726158" w:rsidRDefault="00BA6F23" w:rsidP="00C227BA">
      <w:pPr>
        <w:spacing w:after="0"/>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one:</w:t>
      </w:r>
    </w:p>
    <w:p w14:paraId="0C68671D" w14:textId="5EA7AEFA" w:rsidR="00BA6F23" w:rsidRDefault="00BA6F23"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Phase one draws on the initial burial assessment</w:t>
      </w:r>
      <w:r w:rsidR="00790C1D">
        <w:rPr>
          <w:rStyle w:val="FootnoteReference"/>
          <w:rFonts w:asciiTheme="minorHAnsi" w:eastAsia="Times New Roman" w:hAnsiTheme="minorHAnsi" w:cs="Times New Roman"/>
          <w:lang w:eastAsia="en-GB"/>
        </w:rPr>
        <w:footnoteReference w:id="5"/>
      </w:r>
      <w:r w:rsidRPr="00726158">
        <w:rPr>
          <w:rFonts w:asciiTheme="minorHAnsi" w:eastAsia="Times New Roman" w:hAnsiTheme="minorHAnsi" w:cs="Times New Roman"/>
          <w:lang w:eastAsia="en-GB"/>
        </w:rPr>
        <w:t xml:space="preserve"> and the Scotmap National Marine Plan Interactive Map to address Factor 1 and identify a suitable route against which the impacts included within the CBA model categories can be compared.  The CBA model</w:t>
      </w:r>
      <w:r w:rsidR="00790C1D">
        <w:rPr>
          <w:rStyle w:val="FootnoteReference"/>
          <w:rFonts w:asciiTheme="minorHAnsi" w:eastAsia="Times New Roman" w:hAnsiTheme="minorHAnsi" w:cs="Times New Roman"/>
          <w:lang w:eastAsia="en-GB"/>
        </w:rPr>
        <w:footnoteReference w:id="6"/>
      </w:r>
      <w:r w:rsidRPr="00726158">
        <w:rPr>
          <w:rFonts w:asciiTheme="minorHAnsi" w:eastAsia="Times New Roman" w:hAnsiTheme="minorHAnsi" w:cs="Times New Roman"/>
          <w:lang w:eastAsia="en-GB"/>
        </w:rPr>
        <w:t xml:space="preserve"> is then used to identify the </w:t>
      </w:r>
      <w:r w:rsidRPr="00726158">
        <w:rPr>
          <w:rFonts w:asciiTheme="minorHAnsi" w:eastAsia="Times New Roman" w:hAnsiTheme="minorHAnsi" w:cs="Times New Roman"/>
          <w:b/>
          <w:lang w:eastAsia="en-GB"/>
        </w:rPr>
        <w:t>Burial Scenario</w:t>
      </w:r>
      <w:r w:rsidRPr="00726158">
        <w:rPr>
          <w:rFonts w:asciiTheme="minorHAnsi" w:eastAsia="Times New Roman" w:hAnsiTheme="minorHAnsi" w:cs="Times New Roman"/>
          <w:lang w:eastAsia="en-GB"/>
        </w:rPr>
        <w:t xml:space="preserve"> using our three</w:t>
      </w:r>
      <w:r w:rsidR="00790C1D">
        <w:rPr>
          <w:rStyle w:val="FootnoteReference"/>
          <w:rFonts w:asciiTheme="minorHAnsi" w:eastAsia="Times New Roman" w:hAnsiTheme="minorHAnsi" w:cs="Times New Roman"/>
          <w:lang w:eastAsia="en-GB"/>
        </w:rPr>
        <w:footnoteReference w:id="7"/>
      </w:r>
      <w:r w:rsidRPr="00726158">
        <w:rPr>
          <w:rFonts w:asciiTheme="minorHAnsi" w:eastAsia="Times New Roman" w:hAnsiTheme="minorHAnsi" w:cs="Times New Roman"/>
          <w:lang w:eastAsia="en-GB"/>
        </w:rPr>
        <w:t xml:space="preserve"> recognised burial methods and to provide evidence to address Factor 3 (cables should be buried to maximise protection where there are safety or </w:t>
      </w:r>
      <w:r w:rsidRPr="00BD16B4">
        <w:rPr>
          <w:rFonts w:asciiTheme="minorHAnsi" w:eastAsia="Times New Roman" w:hAnsiTheme="minorHAnsi" w:cs="Times New Roman"/>
          <w:lang w:eastAsia="en-GB"/>
        </w:rPr>
        <w:t xml:space="preserve">seabed stability risks and to reduce conflict with other marine users).  The output of this phase of analysis is described as the </w:t>
      </w:r>
      <w:r w:rsidRPr="00BD16B4">
        <w:rPr>
          <w:rFonts w:asciiTheme="minorHAnsi" w:eastAsia="Times New Roman" w:hAnsiTheme="minorHAnsi" w:cs="Times New Roman"/>
          <w:b/>
          <w:lang w:eastAsia="en-GB"/>
        </w:rPr>
        <w:t>Burial Scenario</w:t>
      </w:r>
      <w:r w:rsidRPr="00BD16B4">
        <w:rPr>
          <w:rFonts w:asciiTheme="minorHAnsi" w:eastAsia="Times New Roman" w:hAnsiTheme="minorHAnsi" w:cs="Times New Roman"/>
          <w:lang w:eastAsia="en-GB"/>
        </w:rPr>
        <w:t>.</w:t>
      </w:r>
      <w:r w:rsidRPr="00726158">
        <w:rPr>
          <w:rFonts w:asciiTheme="minorHAnsi" w:eastAsia="Times New Roman" w:hAnsiTheme="minorHAnsi" w:cs="Times New Roman"/>
          <w:lang w:eastAsia="en-GB"/>
        </w:rPr>
        <w:t xml:space="preserve">   </w:t>
      </w:r>
    </w:p>
    <w:p w14:paraId="0597A53A" w14:textId="77777777" w:rsidR="002E2C70" w:rsidRPr="00726158" w:rsidRDefault="002E2C70" w:rsidP="00C227BA">
      <w:pPr>
        <w:spacing w:after="0"/>
        <w:rPr>
          <w:rFonts w:asciiTheme="minorHAnsi" w:eastAsia="Times New Roman" w:hAnsiTheme="minorHAnsi" w:cs="Times New Roman"/>
          <w:lang w:eastAsia="en-GB"/>
        </w:rPr>
      </w:pPr>
    </w:p>
    <w:p w14:paraId="370CAE58" w14:textId="06E1D94F" w:rsidR="002E2C70" w:rsidRPr="000F55F3" w:rsidRDefault="002E2C70" w:rsidP="00C227BA">
      <w:pPr>
        <w:spacing w:after="0"/>
        <w:rPr>
          <w:rFonts w:asciiTheme="minorHAnsi" w:eastAsia="Times New Roman" w:hAnsiTheme="minorHAnsi" w:cs="Times New Roman"/>
          <w:lang w:eastAsia="en-GB"/>
        </w:rPr>
      </w:pPr>
      <w:r w:rsidRPr="000F55F3">
        <w:rPr>
          <w:rFonts w:asciiTheme="minorHAnsi" w:eastAsia="Times New Roman" w:hAnsiTheme="minorHAnsi" w:cs="Times New Roman"/>
          <w:lang w:eastAsia="en-GB"/>
        </w:rPr>
        <w:t xml:space="preserve">From a technical and operational </w:t>
      </w:r>
      <w:r w:rsidR="00BD16B4" w:rsidRPr="000F55F3">
        <w:rPr>
          <w:rFonts w:asciiTheme="minorHAnsi" w:eastAsia="Times New Roman" w:hAnsiTheme="minorHAnsi" w:cs="Times New Roman"/>
          <w:lang w:eastAsia="en-GB"/>
        </w:rPr>
        <w:t>perspective,</w:t>
      </w:r>
      <w:r w:rsidRPr="000F55F3">
        <w:rPr>
          <w:rFonts w:asciiTheme="minorHAnsi" w:eastAsia="Times New Roman" w:hAnsiTheme="minorHAnsi" w:cs="Times New Roman"/>
          <w:lang w:eastAsia="en-GB"/>
        </w:rPr>
        <w:t xml:space="preserve"> the following parameters (used in the cost benefit analysis following agreement with stakeholders) identify where burial is achievable by:</w:t>
      </w:r>
    </w:p>
    <w:p w14:paraId="7C892F8C" w14:textId="10C662E0" w:rsidR="002E2C70" w:rsidRPr="002E2C70" w:rsidRDefault="002E2C70" w:rsidP="00C227BA">
      <w:pPr>
        <w:pStyle w:val="ListParagraph"/>
        <w:numPr>
          <w:ilvl w:val="0"/>
          <w:numId w:val="9"/>
        </w:numPr>
        <w:spacing w:after="0"/>
        <w:rPr>
          <w:rFonts w:asciiTheme="minorHAnsi" w:eastAsia="Times New Roman" w:hAnsiTheme="minorHAnsi" w:cs="Times New Roman"/>
          <w:lang w:eastAsia="en-GB"/>
        </w:rPr>
      </w:pPr>
      <w:r w:rsidRPr="002E2C70">
        <w:rPr>
          <w:rFonts w:asciiTheme="minorHAnsi" w:eastAsia="Times New Roman" w:hAnsiTheme="minorHAnsi" w:cs="Times New Roman"/>
          <w:lang w:eastAsia="en-GB"/>
        </w:rPr>
        <w:t>Jetting and Mass Flow Excavation where there is a minimum sediment depth of 1.5 metres for 50 metres along the seabed</w:t>
      </w:r>
    </w:p>
    <w:p w14:paraId="35F1F5F0" w14:textId="178A95E1" w:rsidR="002E2C70" w:rsidRPr="002E2C70" w:rsidRDefault="002E2C70" w:rsidP="00C227BA">
      <w:pPr>
        <w:pStyle w:val="ListParagraph"/>
        <w:numPr>
          <w:ilvl w:val="0"/>
          <w:numId w:val="9"/>
        </w:numPr>
        <w:spacing w:after="0"/>
        <w:rPr>
          <w:rFonts w:asciiTheme="minorHAnsi" w:eastAsia="Times New Roman" w:hAnsiTheme="minorHAnsi" w:cs="Times New Roman"/>
          <w:lang w:eastAsia="en-GB"/>
        </w:rPr>
      </w:pPr>
      <w:r w:rsidRPr="002E2C70">
        <w:rPr>
          <w:rFonts w:asciiTheme="minorHAnsi" w:eastAsia="Times New Roman" w:hAnsiTheme="minorHAnsi" w:cs="Times New Roman"/>
          <w:lang w:eastAsia="en-GB"/>
        </w:rPr>
        <w:t>Ploughing where there is a minimum sediment depth of 2 metres for 500 metres along the seabed</w:t>
      </w:r>
    </w:p>
    <w:p w14:paraId="68F917A3" w14:textId="0B1EFEF3" w:rsidR="002E2C70" w:rsidRDefault="002E2C70" w:rsidP="00C227BA">
      <w:pPr>
        <w:spacing w:after="0"/>
        <w:rPr>
          <w:rFonts w:asciiTheme="minorHAnsi" w:eastAsia="Times New Roman" w:hAnsiTheme="minorHAnsi" w:cs="Times New Roman"/>
          <w:lang w:eastAsia="en-GB"/>
        </w:rPr>
      </w:pPr>
    </w:p>
    <w:p w14:paraId="64759CEE" w14:textId="1FA12E82" w:rsidR="00BD16B4" w:rsidRDefault="00BD16B4" w:rsidP="00C227BA">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From initial engagement with contractors, the method of burial installation proposed for this cable</w:t>
      </w:r>
      <w:r w:rsidR="003D3B84">
        <w:rPr>
          <w:rFonts w:asciiTheme="minorHAnsi" w:eastAsia="Times New Roman" w:hAnsiTheme="minorHAnsi" w:cs="Times New Roman"/>
          <w:lang w:eastAsia="en-GB"/>
        </w:rPr>
        <w:t xml:space="preserve"> if it is required</w:t>
      </w:r>
      <w:r>
        <w:rPr>
          <w:rFonts w:asciiTheme="minorHAnsi" w:eastAsia="Times New Roman" w:hAnsiTheme="minorHAnsi" w:cs="Times New Roman"/>
          <w:lang w:eastAsia="en-GB"/>
        </w:rPr>
        <w:t>, is by post lay jetting. Therefore, in this CBA model, post lay jetting is the only method which has been considered when considering burial.</w:t>
      </w:r>
    </w:p>
    <w:p w14:paraId="3F275F08" w14:textId="3F189393" w:rsidR="00BD16B4" w:rsidRDefault="00BD16B4" w:rsidP="00C227BA">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lastRenderedPageBreak/>
        <w:t xml:space="preserve">The above statements indicate where it is deemed feasible to undertake burial activities using the stated methods as part of the CBA. The depths indicated do not represent the depths at which a cable must be covered to be deemed “buried” as part of the analysis. The minimum depth of cover which is required to deem the cable “buried” is where the top of the cable is covered by layers of sediment no less than 0.6m deep. The CBRA and OBSS will provide recommended minimum depths of burial/cover at given locations along the route based upon the perceived risks to the cable and marine users. For the purposes of the CBA, cable burial of 0.6m or greater will be deemed “Buried” any depth shallower than 0.6m will be deemed as surface laid. </w:t>
      </w:r>
    </w:p>
    <w:p w14:paraId="1BA98789" w14:textId="77777777" w:rsidR="00BD16B4" w:rsidRDefault="00BD16B4" w:rsidP="00C227BA">
      <w:pPr>
        <w:spacing w:after="0"/>
        <w:rPr>
          <w:rFonts w:asciiTheme="minorHAnsi" w:eastAsia="Times New Roman" w:hAnsiTheme="minorHAnsi" w:cs="Times New Roman"/>
          <w:lang w:eastAsia="en-GB"/>
        </w:rPr>
      </w:pPr>
    </w:p>
    <w:p w14:paraId="23581C46" w14:textId="77777777" w:rsidR="00BA6F23" w:rsidRPr="00726158" w:rsidRDefault="00BA6F23" w:rsidP="00C227BA">
      <w:pPr>
        <w:spacing w:after="0"/>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two:</w:t>
      </w:r>
    </w:p>
    <w:p w14:paraId="06416048" w14:textId="77777777" w:rsidR="00BA6F23" w:rsidRPr="00726158" w:rsidRDefault="00BA6F23"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 </w:t>
      </w:r>
      <w:r w:rsidRPr="00726158">
        <w:rPr>
          <w:rFonts w:asciiTheme="minorHAnsi" w:eastAsia="Times New Roman" w:hAnsiTheme="minorHAnsi" w:cs="Times New Roman"/>
          <w:b/>
          <w:lang w:eastAsia="en-GB"/>
        </w:rPr>
        <w:t xml:space="preserve">Burial Scenario </w:t>
      </w:r>
      <w:r w:rsidRPr="00726158">
        <w:rPr>
          <w:rFonts w:asciiTheme="minorHAnsi" w:eastAsia="Times New Roman" w:hAnsiTheme="minorHAnsi" w:cs="Times New Roman"/>
          <w:lang w:eastAsia="en-GB"/>
        </w:rPr>
        <w:t xml:space="preserve">is then input into phase two of the CBA model which uses the key assumptions around our three recognised protection methods to develop a </w:t>
      </w:r>
      <w:r w:rsidRPr="00726158">
        <w:rPr>
          <w:rFonts w:asciiTheme="minorHAnsi" w:eastAsia="Times New Roman" w:hAnsiTheme="minorHAnsi" w:cs="Times New Roman"/>
          <w:b/>
          <w:lang w:eastAsia="en-GB"/>
        </w:rPr>
        <w:t>Hybrid solution(s)</w:t>
      </w:r>
      <w:r w:rsidRPr="00726158">
        <w:rPr>
          <w:rFonts w:asciiTheme="minorHAnsi" w:eastAsia="Times New Roman" w:hAnsiTheme="minorHAnsi" w:cs="Times New Roman"/>
          <w:lang w:eastAsia="en-GB"/>
        </w:rPr>
        <w:t xml:space="preserve"> which include elements of both burial and protection that are feasible.  This phase seeks to address Factor 2 (a method to minimise impacts on the environment, sea bed and other users) and Factor 4 (where burial is demonstrated not to be feasible, cables may be suitably protected where practicable and cost-effective and as risk assessments direct).   A process of engagement is then conducted to identify if these scenarios are practicable, cost effective and address the possible risks. </w:t>
      </w:r>
      <w:r w:rsidR="003C1917" w:rsidRPr="00726158">
        <w:rPr>
          <w:rFonts w:asciiTheme="minorHAnsi" w:eastAsia="Times New Roman" w:hAnsiTheme="minorHAnsi" w:cs="Times New Roman"/>
          <w:lang w:eastAsia="en-GB"/>
        </w:rPr>
        <w:t xml:space="preserve">The </w:t>
      </w:r>
      <w:r w:rsidR="003C1917" w:rsidRPr="00726158">
        <w:rPr>
          <w:rFonts w:asciiTheme="minorHAnsi" w:eastAsia="Times New Roman" w:hAnsiTheme="minorHAnsi" w:cs="Times New Roman"/>
          <w:b/>
          <w:lang w:eastAsia="en-GB"/>
        </w:rPr>
        <w:t xml:space="preserve">Final CBA Recommendation </w:t>
      </w:r>
      <w:r w:rsidR="003C1917" w:rsidRPr="00726158">
        <w:rPr>
          <w:rFonts w:asciiTheme="minorHAnsi" w:eastAsia="Times New Roman" w:hAnsiTheme="minorHAnsi" w:cs="Times New Roman"/>
          <w:lang w:eastAsia="en-GB"/>
        </w:rPr>
        <w:t>will then be made for the scenario which represents</w:t>
      </w:r>
      <w:r w:rsidR="003C1917" w:rsidRPr="00726158">
        <w:rPr>
          <w:rFonts w:asciiTheme="minorHAnsi" w:eastAsia="Times New Roman" w:hAnsiTheme="minorHAnsi" w:cs="Times New Roman"/>
          <w:b/>
          <w:lang w:eastAsia="en-GB"/>
        </w:rPr>
        <w:t xml:space="preserve"> </w:t>
      </w:r>
      <w:r w:rsidR="003C1917" w:rsidRPr="00726158">
        <w:rPr>
          <w:rFonts w:asciiTheme="minorHAnsi" w:eastAsia="Times New Roman" w:hAnsiTheme="minorHAnsi" w:cs="Times New Roman"/>
          <w:lang w:eastAsia="en-GB"/>
        </w:rPr>
        <w:t>the overall best value solution.</w:t>
      </w:r>
    </w:p>
    <w:p w14:paraId="15175C23" w14:textId="77777777" w:rsidR="00BA6F23" w:rsidRDefault="00BA6F23" w:rsidP="00C227BA">
      <w:pPr>
        <w:spacing w:after="0"/>
        <w:rPr>
          <w:rFonts w:asciiTheme="minorHAnsi" w:eastAsia="Times New Roman" w:hAnsiTheme="minorHAnsi" w:cs="Times New Roman"/>
          <w:lang w:eastAsia="en-GB"/>
        </w:rPr>
      </w:pPr>
    </w:p>
    <w:p w14:paraId="3C36641C" w14:textId="77777777" w:rsidR="00DD5665" w:rsidRPr="00726158" w:rsidRDefault="00DD5665" w:rsidP="00C227BA">
      <w:pPr>
        <w:spacing w:after="0"/>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three:</w:t>
      </w:r>
    </w:p>
    <w:p w14:paraId="0DAB6542" w14:textId="77777777" w:rsidR="00DD5665" w:rsidRPr="00726158" w:rsidRDefault="00DD5665" w:rsidP="00C227BA">
      <w:pPr>
        <w:spacing w:after="0"/>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Based on the process of engagement, including the pre applications consultation events, the </w:t>
      </w:r>
      <w:r w:rsidRPr="00726158">
        <w:rPr>
          <w:rFonts w:asciiTheme="minorHAnsi" w:eastAsia="Times New Roman" w:hAnsiTheme="minorHAnsi" w:cs="Times New Roman"/>
          <w:b/>
          <w:lang w:eastAsia="en-GB"/>
        </w:rPr>
        <w:t>Hybrid solution(s)</w:t>
      </w:r>
      <w:r w:rsidRPr="00726158">
        <w:rPr>
          <w:rFonts w:asciiTheme="minorHAnsi" w:eastAsia="Times New Roman" w:hAnsiTheme="minorHAnsi" w:cs="Times New Roman"/>
          <w:lang w:eastAsia="en-GB"/>
        </w:rPr>
        <w:t xml:space="preserve"> are refined and then </w:t>
      </w:r>
      <w:r w:rsidR="00DF109A" w:rsidRPr="00726158">
        <w:rPr>
          <w:rFonts w:asciiTheme="minorHAnsi" w:eastAsia="Times New Roman" w:hAnsiTheme="minorHAnsi" w:cs="Times New Roman"/>
          <w:lang w:eastAsia="en-GB"/>
        </w:rPr>
        <w:t>entered</w:t>
      </w:r>
      <w:r w:rsidRPr="00726158">
        <w:rPr>
          <w:rFonts w:asciiTheme="minorHAnsi" w:eastAsia="Times New Roman" w:hAnsiTheme="minorHAnsi" w:cs="Times New Roman"/>
          <w:lang w:eastAsia="en-GB"/>
        </w:rPr>
        <w:t xml:space="preserve"> the CBA model to obtain estimated societal value.  During the phase three analyses a sensitivity analysis is carried out on key assumption to understand how the value of impacts may vary. Phase three also provides the evidence base to support consideration of Factor 5 which examines the need to reinstate the seabed, undertake post-lay surveys and monitoring and carry out remedial action on an ongoing basis. The </w:t>
      </w:r>
      <w:r w:rsidRPr="00726158">
        <w:rPr>
          <w:rFonts w:asciiTheme="minorHAnsi" w:eastAsia="Times New Roman" w:hAnsiTheme="minorHAnsi" w:cs="Times New Roman"/>
          <w:b/>
          <w:lang w:eastAsia="en-GB"/>
        </w:rPr>
        <w:t xml:space="preserve">Final CBA Recommendation </w:t>
      </w:r>
      <w:r w:rsidRPr="00726158">
        <w:rPr>
          <w:rFonts w:asciiTheme="minorHAnsi" w:eastAsia="Times New Roman" w:hAnsiTheme="minorHAnsi" w:cs="Times New Roman"/>
          <w:lang w:eastAsia="en-GB"/>
        </w:rPr>
        <w:t>will then be made for the scenario which represents</w:t>
      </w:r>
      <w:r w:rsidRPr="00726158">
        <w:rPr>
          <w:rFonts w:asciiTheme="minorHAnsi" w:eastAsia="Times New Roman" w:hAnsiTheme="minorHAnsi" w:cs="Times New Roman"/>
          <w:b/>
          <w:lang w:eastAsia="en-GB"/>
        </w:rPr>
        <w:t xml:space="preserve"> </w:t>
      </w:r>
      <w:r w:rsidRPr="00726158">
        <w:rPr>
          <w:rFonts w:asciiTheme="minorHAnsi" w:eastAsia="Times New Roman" w:hAnsiTheme="minorHAnsi" w:cs="Times New Roman"/>
          <w:lang w:eastAsia="en-GB"/>
        </w:rPr>
        <w:t>the overall best value solution.</w:t>
      </w:r>
    </w:p>
    <w:p w14:paraId="03585BB7" w14:textId="77777777" w:rsidR="00DD5665" w:rsidRPr="00726158" w:rsidRDefault="00DD5665" w:rsidP="00C227BA">
      <w:pPr>
        <w:spacing w:after="0"/>
        <w:rPr>
          <w:rFonts w:asciiTheme="minorHAnsi" w:eastAsia="Times New Roman" w:hAnsiTheme="minorHAnsi" w:cs="Times New Roman"/>
          <w:lang w:eastAsia="en-GB"/>
        </w:rPr>
      </w:pPr>
    </w:p>
    <w:p w14:paraId="6FC31A93" w14:textId="3BE8679B" w:rsidR="00BA6F23" w:rsidRPr="004340BB" w:rsidRDefault="00230A98" w:rsidP="00C227BA">
      <w:pPr>
        <w:spacing w:after="0"/>
        <w:rPr>
          <w:rFonts w:asciiTheme="minorHAnsi" w:eastAsia="Times New Roman" w:hAnsiTheme="minorHAnsi" w:cs="Times New Roman"/>
          <w:b/>
          <w:lang w:eastAsia="en-GB"/>
        </w:rPr>
      </w:pPr>
      <w:r>
        <w:rPr>
          <w:rFonts w:asciiTheme="minorHAnsi" w:eastAsia="Times New Roman" w:hAnsiTheme="minorHAnsi" w:cs="Times New Roman"/>
          <w:b/>
          <w:lang w:eastAsia="en-GB"/>
        </w:rPr>
        <w:t>Sanday - Eday</w:t>
      </w:r>
      <w:r w:rsidR="00BA6F23" w:rsidRPr="004340BB">
        <w:rPr>
          <w:rFonts w:asciiTheme="minorHAnsi" w:eastAsia="Times New Roman" w:hAnsiTheme="minorHAnsi" w:cs="Times New Roman"/>
          <w:b/>
          <w:lang w:eastAsia="en-GB"/>
        </w:rPr>
        <w:t>:  Phase one</w:t>
      </w:r>
    </w:p>
    <w:p w14:paraId="53782276" w14:textId="4D89FF78" w:rsidR="00936D9D" w:rsidRDefault="00936D9D" w:rsidP="00C227BA">
      <w:pPr>
        <w:spacing w:after="0"/>
        <w:rPr>
          <w:rFonts w:asciiTheme="minorHAnsi" w:eastAsia="Times New Roman" w:hAnsiTheme="minorHAnsi" w:cs="Times New Roman"/>
          <w:highlight w:val="yellow"/>
          <w:lang w:eastAsia="en-GB"/>
        </w:rPr>
      </w:pPr>
      <w:r>
        <w:rPr>
          <w:rFonts w:asciiTheme="minorHAnsi" w:eastAsia="Times New Roman" w:hAnsiTheme="minorHAnsi" w:cs="Times New Roman"/>
          <w:lang w:eastAsia="en-GB"/>
        </w:rPr>
        <w:t xml:space="preserve">The input to phase one of the CBA analysis was standalone installation assessments for the Sanday - Eday cable. It has been identified through previous surveys that portions of burial could be achievable based on the current self-burial depth of the existing cable. From </w:t>
      </w:r>
      <w:r w:rsidR="00B91381">
        <w:rPr>
          <w:rFonts w:asciiTheme="minorHAnsi" w:eastAsia="Times New Roman" w:hAnsiTheme="minorHAnsi" w:cs="Times New Roman"/>
          <w:lang w:eastAsia="en-GB"/>
        </w:rPr>
        <w:t>h</w:t>
      </w:r>
      <w:r>
        <w:rPr>
          <w:rFonts w:asciiTheme="minorHAnsi" w:eastAsia="Times New Roman" w:hAnsiTheme="minorHAnsi" w:cs="Times New Roman"/>
          <w:lang w:eastAsia="en-GB"/>
        </w:rPr>
        <w:t>istoric information it has been identified that burial up to around 30% of the route length (1.3km) could possibly be achieved.</w:t>
      </w:r>
      <w:r>
        <w:rPr>
          <w:rFonts w:asciiTheme="minorHAnsi" w:eastAsia="Times New Roman" w:hAnsiTheme="minorHAnsi" w:cs="Times New Roman"/>
          <w:highlight w:val="yellow"/>
          <w:lang w:eastAsia="en-GB"/>
        </w:rPr>
        <w:t xml:space="preserve"> </w:t>
      </w:r>
    </w:p>
    <w:p w14:paraId="42CEFBBB" w14:textId="77777777" w:rsidR="00936D9D" w:rsidRDefault="00936D9D" w:rsidP="00C227BA">
      <w:pPr>
        <w:spacing w:after="0"/>
        <w:rPr>
          <w:rFonts w:asciiTheme="minorHAnsi" w:eastAsia="Times New Roman" w:hAnsiTheme="minorHAnsi" w:cs="Times New Roman"/>
          <w:lang w:eastAsia="en-GB"/>
        </w:rPr>
      </w:pPr>
    </w:p>
    <w:p w14:paraId="70FCA727" w14:textId="77777777" w:rsidR="00936D9D" w:rsidRDefault="00936D9D" w:rsidP="00C227BA">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From initial site investigations and historic inspections of the cable shore ends it has been confirmed that split pipe protection will be required on both shore ends, for all installation scenarios. This will provide additional protection in the inshore area and minimise damage from abrasion. Additionally, this will increase cable stability. Therefore, all install scenario models show split pipe protection on both shore ends, with the exception of option 1A (100% surface lay), just to show all possibilities. </w:t>
      </w:r>
    </w:p>
    <w:p w14:paraId="10076F5E" w14:textId="77777777" w:rsidR="00936D9D" w:rsidRDefault="00936D9D" w:rsidP="00C227BA">
      <w:pPr>
        <w:spacing w:after="0"/>
        <w:rPr>
          <w:rFonts w:asciiTheme="minorHAnsi" w:eastAsia="Times New Roman" w:hAnsiTheme="minorHAnsi" w:cs="Times New Roman"/>
          <w:lang w:eastAsia="en-GB"/>
        </w:rPr>
      </w:pPr>
    </w:p>
    <w:p w14:paraId="4FA119DB" w14:textId="27A56B05" w:rsidR="00936D9D" w:rsidRDefault="00936D9D" w:rsidP="00C227BA">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Due to the confirmation that split piping will be required, this has been taken as the base case scenario in which to compare all other options. The base case shows both shore-ends with split pipe protection with the remainder of the cable being surface laid.</w:t>
      </w:r>
    </w:p>
    <w:p w14:paraId="116C102C" w14:textId="79B5226D" w:rsidR="00094B54" w:rsidRDefault="00094B54" w:rsidP="00C227BA">
      <w:pPr>
        <w:spacing w:after="0"/>
        <w:rPr>
          <w:rFonts w:asciiTheme="minorHAnsi" w:eastAsia="Times New Roman" w:hAnsiTheme="minorHAnsi" w:cs="Times New Roman"/>
          <w:lang w:eastAsia="en-GB"/>
        </w:rPr>
      </w:pPr>
    </w:p>
    <w:p w14:paraId="74EBB26D" w14:textId="2214A545" w:rsidR="00094B54" w:rsidRPr="00CE17DE" w:rsidRDefault="00094B54" w:rsidP="00C227BA">
      <w:pPr>
        <w:spacing w:after="0"/>
        <w:rPr>
          <w:rFonts w:asciiTheme="minorHAnsi" w:eastAsia="Times New Roman" w:hAnsiTheme="minorHAnsi" w:cs="Times New Roman"/>
          <w:lang w:eastAsia="en-GB"/>
        </w:rPr>
      </w:pPr>
      <w:r w:rsidRPr="00CE17DE">
        <w:rPr>
          <w:rFonts w:asciiTheme="minorHAnsi" w:eastAsia="Times New Roman" w:hAnsiTheme="minorHAnsi" w:cs="Times New Roman"/>
          <w:lang w:eastAsia="en-GB"/>
        </w:rPr>
        <w:t xml:space="preserve">Table </w:t>
      </w:r>
      <w:r>
        <w:rPr>
          <w:rFonts w:asciiTheme="minorHAnsi" w:eastAsia="Times New Roman" w:hAnsiTheme="minorHAnsi" w:cs="Times New Roman"/>
          <w:lang w:eastAsia="en-GB"/>
        </w:rPr>
        <w:t>1</w:t>
      </w:r>
      <w:r w:rsidRPr="00CE17DE">
        <w:rPr>
          <w:rFonts w:asciiTheme="minorHAnsi" w:eastAsia="Times New Roman" w:hAnsiTheme="minorHAnsi" w:cs="Times New Roman"/>
          <w:lang w:eastAsia="en-GB"/>
        </w:rPr>
        <w:t xml:space="preserve"> provides an overview of the </w:t>
      </w:r>
      <w:r>
        <w:rPr>
          <w:rFonts w:asciiTheme="minorHAnsi" w:eastAsia="Times New Roman" w:hAnsiTheme="minorHAnsi" w:cs="Times New Roman"/>
          <w:lang w:eastAsia="en-GB"/>
        </w:rPr>
        <w:t>7</w:t>
      </w:r>
      <w:r w:rsidRPr="00CE17DE">
        <w:rPr>
          <w:rFonts w:asciiTheme="minorHAnsi" w:eastAsia="Times New Roman" w:hAnsiTheme="minorHAnsi" w:cs="Times New Roman"/>
          <w:lang w:eastAsia="en-GB"/>
        </w:rPr>
        <w:t xml:space="preserve"> scenarios that were considered in this phase of the analysis.</w:t>
      </w:r>
    </w:p>
    <w:p w14:paraId="1128F7A3" w14:textId="77777777" w:rsidR="00094B54" w:rsidRPr="00F40599" w:rsidRDefault="00094B54" w:rsidP="00094B54">
      <w:pPr>
        <w:spacing w:after="0"/>
        <w:jc w:val="left"/>
        <w:rPr>
          <w:rFonts w:asciiTheme="minorHAnsi" w:eastAsia="Times New Roman" w:hAnsiTheme="minorHAnsi" w:cs="Times New Roman"/>
          <w:b/>
          <w:highlight w:val="yellow"/>
          <w:lang w:eastAsia="en-GB"/>
        </w:rPr>
      </w:pPr>
    </w:p>
    <w:p w14:paraId="6178C8E3" w14:textId="681BF1FB" w:rsidR="00094B54" w:rsidRDefault="00094B54" w:rsidP="00BA6F23">
      <w:pPr>
        <w:spacing w:after="0"/>
        <w:jc w:val="left"/>
        <w:rPr>
          <w:rFonts w:asciiTheme="minorHAnsi" w:eastAsia="Times New Roman" w:hAnsiTheme="minorHAnsi" w:cs="Times New Roman"/>
          <w:lang w:eastAsia="en-GB"/>
        </w:rPr>
      </w:pPr>
      <w:r w:rsidRPr="00BD16B4">
        <w:rPr>
          <w:rFonts w:asciiTheme="minorHAnsi" w:eastAsia="Times New Roman" w:hAnsiTheme="minorHAnsi" w:cs="Times New Roman"/>
          <w:b/>
          <w:lang w:eastAsia="en-GB"/>
        </w:rPr>
        <w:t xml:space="preserve">Table 1 </w:t>
      </w:r>
      <w:r w:rsidR="00C231C5" w:rsidRPr="00BD16B4">
        <w:rPr>
          <w:rFonts w:asciiTheme="minorHAnsi" w:eastAsia="Times New Roman" w:hAnsiTheme="minorHAnsi" w:cs="Times New Roman"/>
          <w:lang w:eastAsia="en-GB"/>
        </w:rPr>
        <w:t>Initial Burial Scenarios</w:t>
      </w:r>
    </w:p>
    <w:p w14:paraId="131F20F3" w14:textId="77777777" w:rsidR="00C231C5" w:rsidRDefault="00C231C5" w:rsidP="00BA6F23">
      <w:pPr>
        <w:spacing w:after="0"/>
        <w:jc w:val="left"/>
        <w:rPr>
          <w:rFonts w:asciiTheme="minorHAnsi" w:eastAsia="Times New Roman" w:hAnsiTheme="minorHAnsi" w:cs="Times New Roman"/>
          <w:lang w:eastAsia="en-GB"/>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819"/>
        <w:gridCol w:w="1418"/>
        <w:gridCol w:w="1275"/>
        <w:gridCol w:w="1134"/>
      </w:tblGrid>
      <w:tr w:rsidR="00C231C5" w:rsidRPr="00F40599" w14:paraId="3F6A0516" w14:textId="77777777" w:rsidTr="00362788">
        <w:trPr>
          <w:trHeight w:val="300"/>
        </w:trPr>
        <w:tc>
          <w:tcPr>
            <w:tcW w:w="895" w:type="dxa"/>
            <w:shd w:val="clear" w:color="000000" w:fill="C5D9F1"/>
            <w:vAlign w:val="center"/>
          </w:tcPr>
          <w:p w14:paraId="5D1BF586" w14:textId="77777777" w:rsidR="00094B54" w:rsidRPr="00E309C2" w:rsidRDefault="00094B54" w:rsidP="0056344E">
            <w:pPr>
              <w:spacing w:after="0"/>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Option</w:t>
            </w:r>
          </w:p>
        </w:tc>
        <w:tc>
          <w:tcPr>
            <w:tcW w:w="4819" w:type="dxa"/>
            <w:shd w:val="clear" w:color="000000" w:fill="C5D9F1"/>
            <w:noWrap/>
            <w:vAlign w:val="center"/>
          </w:tcPr>
          <w:p w14:paraId="14A6F3A5"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Scenario methods</w:t>
            </w:r>
          </w:p>
        </w:tc>
        <w:tc>
          <w:tcPr>
            <w:tcW w:w="1418" w:type="dxa"/>
            <w:shd w:val="clear" w:color="000000" w:fill="C5D9F1"/>
            <w:noWrap/>
            <w:vAlign w:val="center"/>
          </w:tcPr>
          <w:p w14:paraId="63DDABE0"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Total Societal</w:t>
            </w:r>
          </w:p>
          <w:p w14:paraId="4A178D49"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Value</w:t>
            </w:r>
          </w:p>
        </w:tc>
        <w:tc>
          <w:tcPr>
            <w:tcW w:w="1275" w:type="dxa"/>
            <w:shd w:val="clear" w:color="000000" w:fill="C5D9F1"/>
            <w:noWrap/>
            <w:vAlign w:val="center"/>
          </w:tcPr>
          <w:p w14:paraId="04940C5B"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3EAAA293"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c>
          <w:tcPr>
            <w:tcW w:w="1134" w:type="dxa"/>
            <w:shd w:val="clear" w:color="000000" w:fill="C5D9F1"/>
            <w:noWrap/>
            <w:vAlign w:val="center"/>
          </w:tcPr>
          <w:p w14:paraId="332BBEFD"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304AC4BB" w14:textId="77777777" w:rsidR="00094B54" w:rsidRPr="00E309C2" w:rsidRDefault="00094B54" w:rsidP="0056344E">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r>
      <w:tr w:rsidR="00C231C5" w:rsidRPr="00F40599" w14:paraId="5F3AC3D8" w14:textId="77777777" w:rsidTr="00362788">
        <w:trPr>
          <w:trHeight w:val="300"/>
        </w:trPr>
        <w:tc>
          <w:tcPr>
            <w:tcW w:w="895" w:type="dxa"/>
            <w:shd w:val="clear" w:color="000000" w:fill="C5D9F1"/>
            <w:vAlign w:val="center"/>
          </w:tcPr>
          <w:p w14:paraId="6151FDF3" w14:textId="61FB0F1F"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Baseline</w:t>
            </w:r>
          </w:p>
        </w:tc>
        <w:tc>
          <w:tcPr>
            <w:tcW w:w="4819" w:type="dxa"/>
            <w:shd w:val="clear" w:color="000000" w:fill="C5D9F1"/>
            <w:noWrap/>
            <w:vAlign w:val="center"/>
          </w:tcPr>
          <w:p w14:paraId="21882EC4" w14:textId="12A8DB9E" w:rsidR="00C231C5" w:rsidRPr="00F40599" w:rsidRDefault="00C231C5"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Split pipe </w:t>
            </w:r>
            <w:r w:rsidR="00BF04FA">
              <w:rPr>
                <w:rFonts w:asciiTheme="minorHAnsi" w:eastAsia="Times New Roman" w:hAnsiTheme="minorHAnsi" w:cs="Times New Roman"/>
                <w:color w:val="000000"/>
                <w:sz w:val="20"/>
                <w:szCs w:val="20"/>
                <w:lang w:eastAsia="en-GB"/>
              </w:rPr>
              <w:t>4.63</w:t>
            </w:r>
            <w:r>
              <w:rPr>
                <w:rFonts w:asciiTheme="minorHAnsi" w:eastAsia="Times New Roman" w:hAnsiTheme="minorHAnsi" w:cs="Times New Roman"/>
                <w:color w:val="000000"/>
                <w:sz w:val="20"/>
                <w:szCs w:val="20"/>
                <w:lang w:eastAsia="en-GB"/>
              </w:rPr>
              <w:t>% (0.2km) / Surface lay 9</w:t>
            </w:r>
            <w:r w:rsidR="00BF04FA">
              <w:rPr>
                <w:rFonts w:asciiTheme="minorHAnsi" w:eastAsia="Times New Roman" w:hAnsiTheme="minorHAnsi" w:cs="Times New Roman"/>
                <w:color w:val="000000"/>
                <w:sz w:val="20"/>
                <w:szCs w:val="20"/>
                <w:lang w:eastAsia="en-GB"/>
              </w:rPr>
              <w:t>5.37</w:t>
            </w:r>
            <w:r>
              <w:rPr>
                <w:rFonts w:asciiTheme="minorHAnsi" w:eastAsia="Times New Roman" w:hAnsiTheme="minorHAnsi" w:cs="Times New Roman"/>
                <w:color w:val="000000"/>
                <w:sz w:val="20"/>
                <w:szCs w:val="20"/>
                <w:lang w:eastAsia="en-GB"/>
              </w:rPr>
              <w:t>% (</w:t>
            </w:r>
            <w:r w:rsidR="00BF04FA">
              <w:rPr>
                <w:rFonts w:asciiTheme="minorHAnsi" w:eastAsia="Times New Roman" w:hAnsiTheme="minorHAnsi" w:cs="Times New Roman"/>
                <w:color w:val="000000"/>
                <w:sz w:val="20"/>
                <w:szCs w:val="20"/>
                <w:lang w:eastAsia="en-GB"/>
              </w:rPr>
              <w:t>4.1</w:t>
            </w:r>
            <w:r>
              <w:rPr>
                <w:rFonts w:asciiTheme="minorHAnsi" w:eastAsia="Times New Roman" w:hAnsiTheme="minorHAnsi" w:cs="Times New Roman"/>
                <w:color w:val="000000"/>
                <w:sz w:val="20"/>
                <w:szCs w:val="20"/>
                <w:lang w:eastAsia="en-GB"/>
              </w:rPr>
              <w:t>2km)</w:t>
            </w:r>
          </w:p>
        </w:tc>
        <w:tc>
          <w:tcPr>
            <w:tcW w:w="1418" w:type="dxa"/>
            <w:shd w:val="clear" w:color="000000" w:fill="C5D9F1"/>
            <w:noWrap/>
            <w:vAlign w:val="center"/>
          </w:tcPr>
          <w:p w14:paraId="0076E6BB" w14:textId="0C085D0F" w:rsidR="00C231C5" w:rsidRPr="00F40599" w:rsidRDefault="00C231C5" w:rsidP="00C231C5">
            <w:pPr>
              <w:spacing w:after="0"/>
              <w:jc w:val="center"/>
              <w:rPr>
                <w:rFonts w:asciiTheme="minorHAnsi" w:hAnsiTheme="minorHAnsi"/>
                <w:sz w:val="20"/>
                <w:szCs w:val="20"/>
                <w:lang w:eastAsia="en-GB"/>
              </w:rPr>
            </w:pPr>
            <w:r w:rsidRPr="00C231C5">
              <w:rPr>
                <w:rFonts w:asciiTheme="minorHAnsi" w:hAnsiTheme="minorHAnsi"/>
                <w:sz w:val="20"/>
                <w:szCs w:val="20"/>
                <w:lang w:eastAsia="en-GB"/>
              </w:rPr>
              <w:t>-£10,059,116</w:t>
            </w:r>
          </w:p>
        </w:tc>
        <w:tc>
          <w:tcPr>
            <w:tcW w:w="1275" w:type="dxa"/>
            <w:shd w:val="clear" w:color="000000" w:fill="C5D9F1"/>
            <w:noWrap/>
            <w:vAlign w:val="center"/>
          </w:tcPr>
          <w:p w14:paraId="6C7E3905" w14:textId="6275F43F" w:rsidR="00C231C5" w:rsidRPr="00F4059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1134" w:type="dxa"/>
            <w:shd w:val="clear" w:color="000000" w:fill="C5D9F1"/>
            <w:noWrap/>
            <w:vAlign w:val="center"/>
          </w:tcPr>
          <w:p w14:paraId="415E71A6" w14:textId="62280042" w:rsidR="00C231C5" w:rsidRPr="00F4059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r>
      <w:tr w:rsidR="00C231C5" w:rsidRPr="00F40599" w14:paraId="0852D445" w14:textId="77777777" w:rsidTr="00362788">
        <w:trPr>
          <w:trHeight w:val="300"/>
        </w:trPr>
        <w:tc>
          <w:tcPr>
            <w:tcW w:w="895" w:type="dxa"/>
            <w:shd w:val="clear" w:color="000000" w:fill="C5D9F1"/>
            <w:vAlign w:val="center"/>
          </w:tcPr>
          <w:p w14:paraId="6C782DCD" w14:textId="08E4D864"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lastRenderedPageBreak/>
              <w:t>1</w:t>
            </w:r>
            <w:r w:rsidRPr="00781339">
              <w:rPr>
                <w:rFonts w:asciiTheme="minorHAnsi" w:eastAsia="Times New Roman" w:hAnsiTheme="minorHAnsi" w:cs="Times New Roman"/>
                <w:color w:val="000000"/>
                <w:sz w:val="20"/>
                <w:szCs w:val="20"/>
                <w:lang w:eastAsia="en-GB"/>
              </w:rPr>
              <w:t>A</w:t>
            </w:r>
          </w:p>
        </w:tc>
        <w:tc>
          <w:tcPr>
            <w:tcW w:w="4819" w:type="dxa"/>
            <w:shd w:val="clear" w:color="000000" w:fill="C5D9F1"/>
            <w:noWrap/>
            <w:vAlign w:val="center"/>
          </w:tcPr>
          <w:p w14:paraId="598206BC" w14:textId="4145CBA1" w:rsidR="00C231C5" w:rsidRPr="00F40599" w:rsidRDefault="00C231C5"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Surface lay </w:t>
            </w:r>
            <w:r w:rsidR="00BF04FA">
              <w:rPr>
                <w:rFonts w:asciiTheme="minorHAnsi" w:eastAsia="Times New Roman" w:hAnsiTheme="minorHAnsi" w:cs="Times New Roman"/>
                <w:color w:val="000000"/>
                <w:sz w:val="20"/>
                <w:szCs w:val="20"/>
                <w:lang w:eastAsia="en-GB"/>
              </w:rPr>
              <w:t>100%</w:t>
            </w:r>
            <w:r>
              <w:rPr>
                <w:rFonts w:asciiTheme="minorHAnsi" w:eastAsia="Times New Roman" w:hAnsiTheme="minorHAnsi" w:cs="Times New Roman"/>
                <w:color w:val="000000"/>
                <w:sz w:val="20"/>
                <w:szCs w:val="20"/>
                <w:lang w:eastAsia="en-GB"/>
              </w:rPr>
              <w:t>% (</w:t>
            </w:r>
            <w:r w:rsidR="00BF04FA">
              <w:rPr>
                <w:rFonts w:asciiTheme="minorHAnsi" w:eastAsia="Times New Roman" w:hAnsiTheme="minorHAnsi" w:cs="Times New Roman"/>
                <w:color w:val="000000"/>
                <w:sz w:val="20"/>
                <w:szCs w:val="20"/>
                <w:lang w:eastAsia="en-GB"/>
              </w:rPr>
              <w:t>4.32</w:t>
            </w:r>
            <w:r>
              <w:rPr>
                <w:rFonts w:asciiTheme="minorHAnsi" w:eastAsia="Times New Roman" w:hAnsiTheme="minorHAnsi" w:cs="Times New Roman"/>
                <w:color w:val="000000"/>
                <w:sz w:val="20"/>
                <w:szCs w:val="20"/>
                <w:lang w:eastAsia="en-GB"/>
              </w:rPr>
              <w:t>km)</w:t>
            </w:r>
          </w:p>
        </w:tc>
        <w:tc>
          <w:tcPr>
            <w:tcW w:w="1418" w:type="dxa"/>
            <w:shd w:val="clear" w:color="000000" w:fill="C5D9F1"/>
            <w:noWrap/>
            <w:vAlign w:val="center"/>
          </w:tcPr>
          <w:p w14:paraId="6C493E79" w14:textId="2C705970" w:rsidR="00C231C5" w:rsidRPr="00F40599" w:rsidRDefault="00C231C5" w:rsidP="00C231C5">
            <w:pPr>
              <w:spacing w:after="0"/>
              <w:jc w:val="center"/>
              <w:rPr>
                <w:rFonts w:asciiTheme="minorHAnsi" w:hAnsiTheme="minorHAnsi"/>
                <w:sz w:val="20"/>
                <w:szCs w:val="20"/>
                <w:highlight w:val="yellow"/>
                <w:lang w:eastAsia="en-GB"/>
              </w:rPr>
            </w:pPr>
            <w:r w:rsidRPr="00C231C5">
              <w:rPr>
                <w:rFonts w:asciiTheme="minorHAnsi" w:hAnsiTheme="minorHAnsi"/>
                <w:sz w:val="20"/>
                <w:szCs w:val="20"/>
                <w:lang w:eastAsia="en-GB"/>
              </w:rPr>
              <w:t>-£7,653,278</w:t>
            </w:r>
          </w:p>
        </w:tc>
        <w:tc>
          <w:tcPr>
            <w:tcW w:w="1275" w:type="dxa"/>
            <w:shd w:val="clear" w:color="000000" w:fill="C5D9F1"/>
            <w:noWrap/>
            <w:vAlign w:val="center"/>
          </w:tcPr>
          <w:p w14:paraId="50EEA28A" w14:textId="1DFBDDBA"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£2,405,838</w:t>
            </w:r>
          </w:p>
        </w:tc>
        <w:tc>
          <w:tcPr>
            <w:tcW w:w="1134" w:type="dxa"/>
            <w:shd w:val="clear" w:color="000000" w:fill="C5D9F1"/>
            <w:noWrap/>
            <w:vAlign w:val="center"/>
          </w:tcPr>
          <w:p w14:paraId="6DDE6843" w14:textId="304CDACB"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-23.92%</w:t>
            </w:r>
          </w:p>
        </w:tc>
      </w:tr>
      <w:tr w:rsidR="00C231C5" w:rsidRPr="00F40599" w14:paraId="1373F1AB" w14:textId="77777777" w:rsidTr="00362788">
        <w:trPr>
          <w:trHeight w:val="300"/>
        </w:trPr>
        <w:tc>
          <w:tcPr>
            <w:tcW w:w="895" w:type="dxa"/>
            <w:shd w:val="clear" w:color="000000" w:fill="C5D9F1"/>
            <w:vAlign w:val="center"/>
          </w:tcPr>
          <w:p w14:paraId="6CA60D57" w14:textId="2995F8C4"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B</w:t>
            </w:r>
          </w:p>
        </w:tc>
        <w:tc>
          <w:tcPr>
            <w:tcW w:w="4819" w:type="dxa"/>
            <w:shd w:val="clear" w:color="000000" w:fill="C5D9F1"/>
            <w:noWrap/>
            <w:vAlign w:val="center"/>
          </w:tcPr>
          <w:p w14:paraId="395ABE3D" w14:textId="778C5006" w:rsidR="00C231C5" w:rsidRPr="00F40599" w:rsidRDefault="00C231C5"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 xml:space="preserve">Jetting </w:t>
            </w:r>
            <w:r w:rsidR="00BF04FA">
              <w:rPr>
                <w:rFonts w:asciiTheme="minorHAnsi" w:eastAsia="Times New Roman" w:hAnsiTheme="minorHAnsi" w:cs="Times New Roman"/>
                <w:color w:val="000000"/>
                <w:sz w:val="20"/>
                <w:szCs w:val="20"/>
                <w:lang w:eastAsia="en-GB"/>
              </w:rPr>
              <w:t>30.06</w:t>
            </w:r>
            <w:r>
              <w:rPr>
                <w:rFonts w:asciiTheme="minorHAnsi" w:eastAsia="Times New Roman" w:hAnsiTheme="minorHAnsi" w:cs="Times New Roman"/>
                <w:color w:val="000000"/>
                <w:sz w:val="20"/>
                <w:szCs w:val="20"/>
                <w:lang w:eastAsia="en-GB"/>
              </w:rPr>
              <w:t>% (</w:t>
            </w:r>
            <w:r w:rsidR="00BF04FA">
              <w:rPr>
                <w:rFonts w:asciiTheme="minorHAnsi" w:eastAsia="Times New Roman" w:hAnsiTheme="minorHAnsi" w:cs="Times New Roman"/>
                <w:color w:val="000000"/>
                <w:sz w:val="20"/>
                <w:szCs w:val="20"/>
                <w:lang w:eastAsia="en-GB"/>
              </w:rPr>
              <w:t>1.3</w:t>
            </w:r>
            <w:r>
              <w:rPr>
                <w:rFonts w:asciiTheme="minorHAnsi" w:eastAsia="Times New Roman" w:hAnsiTheme="minorHAnsi" w:cs="Times New Roman"/>
                <w:color w:val="000000"/>
                <w:sz w:val="20"/>
                <w:szCs w:val="20"/>
                <w:lang w:eastAsia="en-GB"/>
              </w:rPr>
              <w:t xml:space="preserve">km) / Split pipe </w:t>
            </w:r>
            <w:r w:rsidR="00BF04FA">
              <w:rPr>
                <w:rFonts w:asciiTheme="minorHAnsi" w:eastAsia="Times New Roman" w:hAnsiTheme="minorHAnsi" w:cs="Times New Roman"/>
                <w:color w:val="000000"/>
                <w:sz w:val="20"/>
                <w:szCs w:val="20"/>
                <w:lang w:eastAsia="en-GB"/>
              </w:rPr>
              <w:t>4.63</w:t>
            </w:r>
            <w:r>
              <w:rPr>
                <w:rFonts w:asciiTheme="minorHAnsi" w:eastAsia="Times New Roman" w:hAnsiTheme="minorHAnsi" w:cs="Times New Roman"/>
                <w:color w:val="000000"/>
                <w:sz w:val="20"/>
                <w:szCs w:val="20"/>
                <w:lang w:eastAsia="en-GB"/>
              </w:rPr>
              <w:t xml:space="preserve">% (0.2km) / Surface lay </w:t>
            </w:r>
            <w:r w:rsidR="00BF04FA">
              <w:rPr>
                <w:rFonts w:asciiTheme="minorHAnsi" w:eastAsia="Times New Roman" w:hAnsiTheme="minorHAnsi" w:cs="Times New Roman"/>
                <w:color w:val="000000"/>
                <w:sz w:val="20"/>
                <w:szCs w:val="20"/>
                <w:lang w:eastAsia="en-GB"/>
              </w:rPr>
              <w:t>65.31</w:t>
            </w:r>
            <w:r>
              <w:rPr>
                <w:rFonts w:asciiTheme="minorHAnsi" w:eastAsia="Times New Roman" w:hAnsiTheme="minorHAnsi" w:cs="Times New Roman"/>
                <w:color w:val="000000"/>
                <w:sz w:val="20"/>
                <w:szCs w:val="20"/>
                <w:lang w:eastAsia="en-GB"/>
              </w:rPr>
              <w:t>% (</w:t>
            </w:r>
            <w:r w:rsidR="00BF04FA">
              <w:rPr>
                <w:rFonts w:asciiTheme="minorHAnsi" w:eastAsia="Times New Roman" w:hAnsiTheme="minorHAnsi" w:cs="Times New Roman"/>
                <w:color w:val="000000"/>
                <w:sz w:val="20"/>
                <w:szCs w:val="20"/>
                <w:lang w:eastAsia="en-GB"/>
              </w:rPr>
              <w:t>2.82</w:t>
            </w:r>
            <w:r>
              <w:rPr>
                <w:rFonts w:asciiTheme="minorHAnsi" w:eastAsia="Times New Roman" w:hAnsiTheme="minorHAnsi" w:cs="Times New Roman"/>
                <w:color w:val="000000"/>
                <w:sz w:val="20"/>
                <w:szCs w:val="20"/>
                <w:lang w:eastAsia="en-GB"/>
              </w:rPr>
              <w:t>km)</w:t>
            </w:r>
          </w:p>
        </w:tc>
        <w:tc>
          <w:tcPr>
            <w:tcW w:w="1418" w:type="dxa"/>
            <w:shd w:val="clear" w:color="000000" w:fill="C5D9F1"/>
            <w:noWrap/>
            <w:vAlign w:val="center"/>
          </w:tcPr>
          <w:p w14:paraId="6940F8E8" w14:textId="16159C27" w:rsidR="00C231C5" w:rsidRPr="00F40599" w:rsidRDefault="00C231C5" w:rsidP="00C231C5">
            <w:pPr>
              <w:spacing w:after="0"/>
              <w:jc w:val="center"/>
              <w:rPr>
                <w:rFonts w:asciiTheme="minorHAnsi" w:hAnsiTheme="minorHAnsi"/>
                <w:sz w:val="20"/>
                <w:szCs w:val="20"/>
                <w:highlight w:val="yellow"/>
                <w:lang w:eastAsia="en-GB"/>
              </w:rPr>
            </w:pPr>
            <w:r w:rsidRPr="00C231C5">
              <w:rPr>
                <w:rFonts w:asciiTheme="minorHAnsi" w:hAnsiTheme="minorHAnsi"/>
                <w:sz w:val="20"/>
                <w:szCs w:val="20"/>
                <w:lang w:eastAsia="en-GB"/>
              </w:rPr>
              <w:t>-£10,124,787</w:t>
            </w:r>
          </w:p>
        </w:tc>
        <w:tc>
          <w:tcPr>
            <w:tcW w:w="1275" w:type="dxa"/>
            <w:shd w:val="clear" w:color="000000" w:fill="C5D9F1"/>
            <w:noWrap/>
            <w:vAlign w:val="center"/>
          </w:tcPr>
          <w:p w14:paraId="7C99D8CF" w14:textId="61FD0C07"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-£65,671</w:t>
            </w:r>
          </w:p>
        </w:tc>
        <w:tc>
          <w:tcPr>
            <w:tcW w:w="1134" w:type="dxa"/>
            <w:shd w:val="clear" w:color="000000" w:fill="C5D9F1"/>
            <w:noWrap/>
            <w:vAlign w:val="center"/>
          </w:tcPr>
          <w:p w14:paraId="351F790F" w14:textId="1F8D8258"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0.65%</w:t>
            </w:r>
          </w:p>
        </w:tc>
      </w:tr>
      <w:tr w:rsidR="00C231C5" w:rsidRPr="00F40599" w14:paraId="193FD279" w14:textId="77777777" w:rsidTr="00362788">
        <w:trPr>
          <w:trHeight w:val="300"/>
        </w:trPr>
        <w:tc>
          <w:tcPr>
            <w:tcW w:w="895" w:type="dxa"/>
            <w:shd w:val="clear" w:color="000000" w:fill="C5D9F1"/>
            <w:vAlign w:val="center"/>
          </w:tcPr>
          <w:p w14:paraId="620AEFF5" w14:textId="24906639"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C</w:t>
            </w:r>
          </w:p>
        </w:tc>
        <w:tc>
          <w:tcPr>
            <w:tcW w:w="4819" w:type="dxa"/>
            <w:shd w:val="clear" w:color="000000" w:fill="C5D9F1"/>
            <w:noWrap/>
            <w:vAlign w:val="center"/>
          </w:tcPr>
          <w:p w14:paraId="58A464BE" w14:textId="4FD08EC2" w:rsidR="00C231C5" w:rsidRPr="00F40599" w:rsidRDefault="00BF04FA"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24.84% (1.07km) / Split pipe 4.63% (0.2km) / Surface lay 70.52% (3.05km)</w:t>
            </w:r>
          </w:p>
        </w:tc>
        <w:tc>
          <w:tcPr>
            <w:tcW w:w="1418" w:type="dxa"/>
            <w:shd w:val="clear" w:color="000000" w:fill="C5D9F1"/>
            <w:noWrap/>
            <w:vAlign w:val="center"/>
          </w:tcPr>
          <w:p w14:paraId="35B9A597" w14:textId="606E0933" w:rsidR="00C231C5" w:rsidRPr="00F40599" w:rsidRDefault="00C231C5" w:rsidP="00C231C5">
            <w:pPr>
              <w:spacing w:after="0"/>
              <w:jc w:val="center"/>
              <w:rPr>
                <w:rFonts w:asciiTheme="minorHAnsi" w:hAnsiTheme="minorHAnsi"/>
                <w:sz w:val="20"/>
                <w:szCs w:val="20"/>
                <w:highlight w:val="yellow"/>
                <w:lang w:eastAsia="en-GB"/>
              </w:rPr>
            </w:pPr>
            <w:r w:rsidRPr="00C231C5">
              <w:rPr>
                <w:rFonts w:asciiTheme="minorHAnsi" w:hAnsiTheme="minorHAnsi"/>
                <w:sz w:val="20"/>
                <w:szCs w:val="20"/>
                <w:lang w:eastAsia="en-GB"/>
              </w:rPr>
              <w:t>-£10,202,603</w:t>
            </w:r>
          </w:p>
        </w:tc>
        <w:tc>
          <w:tcPr>
            <w:tcW w:w="1275" w:type="dxa"/>
            <w:shd w:val="clear" w:color="000000" w:fill="C5D9F1"/>
            <w:noWrap/>
            <w:vAlign w:val="center"/>
          </w:tcPr>
          <w:p w14:paraId="2E126028" w14:textId="59BA75A8"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-£143,487</w:t>
            </w:r>
          </w:p>
        </w:tc>
        <w:tc>
          <w:tcPr>
            <w:tcW w:w="1134" w:type="dxa"/>
            <w:shd w:val="clear" w:color="000000" w:fill="C5D9F1"/>
            <w:noWrap/>
            <w:vAlign w:val="center"/>
          </w:tcPr>
          <w:p w14:paraId="11FFB141" w14:textId="4BA69639"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1.43%</w:t>
            </w:r>
          </w:p>
        </w:tc>
      </w:tr>
      <w:tr w:rsidR="00C231C5" w:rsidRPr="00F40599" w14:paraId="497E7281" w14:textId="77777777" w:rsidTr="00362788">
        <w:trPr>
          <w:trHeight w:val="300"/>
        </w:trPr>
        <w:tc>
          <w:tcPr>
            <w:tcW w:w="895" w:type="dxa"/>
            <w:shd w:val="clear" w:color="000000" w:fill="C5D9F1"/>
            <w:vAlign w:val="center"/>
          </w:tcPr>
          <w:p w14:paraId="407A26DA" w14:textId="78C38DB7"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D</w:t>
            </w:r>
          </w:p>
        </w:tc>
        <w:tc>
          <w:tcPr>
            <w:tcW w:w="4819" w:type="dxa"/>
            <w:shd w:val="clear" w:color="000000" w:fill="C5D9F1"/>
            <w:noWrap/>
            <w:vAlign w:val="center"/>
          </w:tcPr>
          <w:p w14:paraId="29314A32" w14:textId="585DA639" w:rsidR="00C231C5" w:rsidRPr="00F40599" w:rsidRDefault="00BF04FA"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20.21% (0.87km) / Split pipe 4.63% (0.2km) / Surface lay 75.16% (3.25km)</w:t>
            </w:r>
          </w:p>
        </w:tc>
        <w:tc>
          <w:tcPr>
            <w:tcW w:w="1418" w:type="dxa"/>
            <w:shd w:val="clear" w:color="000000" w:fill="C5D9F1"/>
            <w:noWrap/>
            <w:vAlign w:val="center"/>
          </w:tcPr>
          <w:p w14:paraId="62F82133" w14:textId="2713F5C5" w:rsidR="00C231C5" w:rsidRPr="00F40599" w:rsidRDefault="00C231C5" w:rsidP="00C231C5">
            <w:pPr>
              <w:spacing w:after="0"/>
              <w:jc w:val="center"/>
              <w:rPr>
                <w:rFonts w:asciiTheme="minorHAnsi" w:hAnsiTheme="minorHAnsi"/>
                <w:sz w:val="20"/>
                <w:szCs w:val="20"/>
                <w:highlight w:val="yellow"/>
                <w:lang w:eastAsia="en-GB"/>
              </w:rPr>
            </w:pPr>
            <w:r w:rsidRPr="00C231C5">
              <w:rPr>
                <w:rFonts w:asciiTheme="minorHAnsi" w:hAnsiTheme="minorHAnsi"/>
                <w:sz w:val="20"/>
                <w:szCs w:val="20"/>
                <w:lang w:eastAsia="en-GB"/>
              </w:rPr>
              <w:t>-£10,157,767</w:t>
            </w:r>
          </w:p>
        </w:tc>
        <w:tc>
          <w:tcPr>
            <w:tcW w:w="1275" w:type="dxa"/>
            <w:shd w:val="clear" w:color="000000" w:fill="C5D9F1"/>
            <w:noWrap/>
            <w:vAlign w:val="center"/>
          </w:tcPr>
          <w:p w14:paraId="641E94D7" w14:textId="768FA192"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-£98,650</w:t>
            </w:r>
          </w:p>
        </w:tc>
        <w:tc>
          <w:tcPr>
            <w:tcW w:w="1134" w:type="dxa"/>
            <w:shd w:val="clear" w:color="000000" w:fill="C5D9F1"/>
            <w:noWrap/>
            <w:vAlign w:val="center"/>
          </w:tcPr>
          <w:p w14:paraId="0440EADA" w14:textId="5EF8401B"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0.98%</w:t>
            </w:r>
          </w:p>
        </w:tc>
      </w:tr>
      <w:tr w:rsidR="00C231C5" w:rsidRPr="00F40599" w14:paraId="3E5CDDCE" w14:textId="77777777" w:rsidTr="00362788">
        <w:trPr>
          <w:trHeight w:val="300"/>
        </w:trPr>
        <w:tc>
          <w:tcPr>
            <w:tcW w:w="895" w:type="dxa"/>
            <w:shd w:val="clear" w:color="000000" w:fill="C5D9F1"/>
            <w:vAlign w:val="center"/>
          </w:tcPr>
          <w:p w14:paraId="12FB9961" w14:textId="5922A31E"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E</w:t>
            </w:r>
          </w:p>
        </w:tc>
        <w:tc>
          <w:tcPr>
            <w:tcW w:w="4819" w:type="dxa"/>
            <w:shd w:val="clear" w:color="000000" w:fill="C5D9F1"/>
            <w:noWrap/>
            <w:vAlign w:val="center"/>
          </w:tcPr>
          <w:p w14:paraId="5937E1E6" w14:textId="596E96C8" w:rsidR="00C231C5" w:rsidRPr="00F40599" w:rsidRDefault="00BF04FA"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15.03% (0.65km) / Split pipe 4.63% (0.2km) / Surface lay 80.34% (3.47km)</w:t>
            </w:r>
          </w:p>
        </w:tc>
        <w:tc>
          <w:tcPr>
            <w:tcW w:w="1418" w:type="dxa"/>
            <w:shd w:val="clear" w:color="000000" w:fill="C5D9F1"/>
            <w:noWrap/>
            <w:vAlign w:val="center"/>
          </w:tcPr>
          <w:p w14:paraId="4FE20F38" w14:textId="43C84C06" w:rsidR="00C231C5" w:rsidRPr="00F40599" w:rsidRDefault="00C231C5" w:rsidP="00C231C5">
            <w:pPr>
              <w:spacing w:after="0"/>
              <w:jc w:val="center"/>
              <w:rPr>
                <w:rFonts w:asciiTheme="minorHAnsi" w:hAnsiTheme="minorHAnsi"/>
                <w:sz w:val="20"/>
                <w:szCs w:val="20"/>
                <w:highlight w:val="yellow"/>
                <w:lang w:eastAsia="en-GB"/>
              </w:rPr>
            </w:pPr>
            <w:r w:rsidRPr="00C231C5">
              <w:t xml:space="preserve">-£10,153,524 </w:t>
            </w:r>
          </w:p>
        </w:tc>
        <w:tc>
          <w:tcPr>
            <w:tcW w:w="1275" w:type="dxa"/>
            <w:shd w:val="clear" w:color="000000" w:fill="C5D9F1"/>
            <w:noWrap/>
            <w:vAlign w:val="center"/>
          </w:tcPr>
          <w:p w14:paraId="2E6EA8F1" w14:textId="141DF534"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-£94,408</w:t>
            </w:r>
          </w:p>
        </w:tc>
        <w:tc>
          <w:tcPr>
            <w:tcW w:w="1134" w:type="dxa"/>
            <w:shd w:val="clear" w:color="000000" w:fill="C5D9F1"/>
            <w:noWrap/>
            <w:vAlign w:val="center"/>
          </w:tcPr>
          <w:p w14:paraId="6653F7F8" w14:textId="5131F653"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0.94%</w:t>
            </w:r>
          </w:p>
        </w:tc>
      </w:tr>
      <w:tr w:rsidR="00C231C5" w:rsidRPr="00F40599" w14:paraId="59941D38" w14:textId="77777777" w:rsidTr="00362788">
        <w:trPr>
          <w:trHeight w:val="300"/>
        </w:trPr>
        <w:tc>
          <w:tcPr>
            <w:tcW w:w="895" w:type="dxa"/>
            <w:shd w:val="clear" w:color="000000" w:fill="C5D9F1"/>
            <w:vAlign w:val="center"/>
          </w:tcPr>
          <w:p w14:paraId="0BB5F338" w14:textId="3156A88B"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F</w:t>
            </w:r>
          </w:p>
        </w:tc>
        <w:tc>
          <w:tcPr>
            <w:tcW w:w="4819" w:type="dxa"/>
            <w:shd w:val="clear" w:color="000000" w:fill="C5D9F1"/>
            <w:noWrap/>
            <w:vAlign w:val="center"/>
          </w:tcPr>
          <w:p w14:paraId="5E40547A" w14:textId="5A28F87A" w:rsidR="00C231C5" w:rsidRPr="00F40599" w:rsidRDefault="00BF04FA"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10.41% (0.45km) / Split pipe 4.63% (0.2km) / Surface lay 84.96% (3.67km)</w:t>
            </w:r>
          </w:p>
        </w:tc>
        <w:tc>
          <w:tcPr>
            <w:tcW w:w="1418" w:type="dxa"/>
            <w:shd w:val="clear" w:color="000000" w:fill="C5D9F1"/>
            <w:noWrap/>
            <w:vAlign w:val="center"/>
          </w:tcPr>
          <w:p w14:paraId="64F5C1CE" w14:textId="266F034D" w:rsidR="00C231C5" w:rsidRPr="00F40599" w:rsidRDefault="00C231C5" w:rsidP="00C231C5">
            <w:pPr>
              <w:spacing w:after="0"/>
              <w:jc w:val="center"/>
              <w:rPr>
                <w:rFonts w:asciiTheme="minorHAnsi" w:hAnsiTheme="minorHAnsi"/>
                <w:sz w:val="20"/>
                <w:szCs w:val="20"/>
                <w:highlight w:val="yellow"/>
                <w:lang w:eastAsia="en-GB"/>
              </w:rPr>
            </w:pPr>
            <w:r w:rsidRPr="00C231C5">
              <w:rPr>
                <w:rFonts w:asciiTheme="minorHAnsi" w:hAnsiTheme="minorHAnsi"/>
                <w:sz w:val="20"/>
                <w:szCs w:val="20"/>
                <w:lang w:eastAsia="en-GB"/>
              </w:rPr>
              <w:t>-£10,108,688</w:t>
            </w:r>
          </w:p>
        </w:tc>
        <w:tc>
          <w:tcPr>
            <w:tcW w:w="1275" w:type="dxa"/>
            <w:shd w:val="clear" w:color="000000" w:fill="C5D9F1"/>
            <w:noWrap/>
            <w:vAlign w:val="center"/>
          </w:tcPr>
          <w:p w14:paraId="4318F4D8" w14:textId="1DCA526B"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-£49,571</w:t>
            </w:r>
          </w:p>
        </w:tc>
        <w:tc>
          <w:tcPr>
            <w:tcW w:w="1134" w:type="dxa"/>
            <w:shd w:val="clear" w:color="000000" w:fill="C5D9F1"/>
            <w:noWrap/>
            <w:vAlign w:val="center"/>
          </w:tcPr>
          <w:p w14:paraId="2F75E9B9" w14:textId="2EF412B4"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0.49%</w:t>
            </w:r>
          </w:p>
        </w:tc>
      </w:tr>
      <w:tr w:rsidR="00C231C5" w:rsidRPr="00F40599" w14:paraId="449A5DE7" w14:textId="77777777" w:rsidTr="00362788">
        <w:trPr>
          <w:trHeight w:val="300"/>
        </w:trPr>
        <w:tc>
          <w:tcPr>
            <w:tcW w:w="895" w:type="dxa"/>
            <w:shd w:val="clear" w:color="000000" w:fill="C5D9F1"/>
            <w:vAlign w:val="center"/>
          </w:tcPr>
          <w:p w14:paraId="2231E455" w14:textId="051394BA" w:rsidR="00C231C5" w:rsidRPr="00781339" w:rsidRDefault="00C231C5" w:rsidP="00C231C5">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1</w:t>
            </w:r>
            <w:r w:rsidRPr="00781339">
              <w:rPr>
                <w:rFonts w:asciiTheme="minorHAnsi" w:eastAsia="Times New Roman" w:hAnsiTheme="minorHAnsi" w:cs="Times New Roman"/>
                <w:color w:val="000000"/>
                <w:sz w:val="20"/>
                <w:szCs w:val="20"/>
                <w:lang w:eastAsia="en-GB"/>
              </w:rPr>
              <w:t>G</w:t>
            </w:r>
          </w:p>
        </w:tc>
        <w:tc>
          <w:tcPr>
            <w:tcW w:w="4819" w:type="dxa"/>
            <w:shd w:val="clear" w:color="000000" w:fill="C5D9F1"/>
            <w:noWrap/>
            <w:vAlign w:val="center"/>
          </w:tcPr>
          <w:p w14:paraId="6F115570" w14:textId="25FC995D" w:rsidR="00C231C5" w:rsidRPr="00F40599" w:rsidRDefault="00BF04FA" w:rsidP="00C231C5">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4.63% (0.2km) / Split pipe 4.63% (0.2km) / Surface lay 90.74% (3.92km)</w:t>
            </w:r>
          </w:p>
        </w:tc>
        <w:tc>
          <w:tcPr>
            <w:tcW w:w="1418" w:type="dxa"/>
            <w:shd w:val="clear" w:color="000000" w:fill="C5D9F1"/>
            <w:noWrap/>
            <w:vAlign w:val="center"/>
          </w:tcPr>
          <w:p w14:paraId="07078B3F" w14:textId="35954839" w:rsidR="00C231C5" w:rsidRPr="00F40599" w:rsidRDefault="00C231C5" w:rsidP="00C231C5">
            <w:pPr>
              <w:spacing w:after="0"/>
              <w:jc w:val="center"/>
              <w:rPr>
                <w:rFonts w:asciiTheme="minorHAnsi" w:hAnsiTheme="minorHAnsi"/>
                <w:sz w:val="20"/>
                <w:szCs w:val="20"/>
                <w:highlight w:val="yellow"/>
                <w:lang w:eastAsia="en-GB"/>
              </w:rPr>
            </w:pPr>
            <w:r w:rsidRPr="00C231C5">
              <w:rPr>
                <w:rFonts w:asciiTheme="minorHAnsi" w:hAnsiTheme="minorHAnsi"/>
                <w:sz w:val="20"/>
                <w:szCs w:val="20"/>
                <w:lang w:eastAsia="en-GB"/>
              </w:rPr>
              <w:t>-£10,103,952</w:t>
            </w:r>
          </w:p>
        </w:tc>
        <w:tc>
          <w:tcPr>
            <w:tcW w:w="1275" w:type="dxa"/>
            <w:shd w:val="clear" w:color="000000" w:fill="C5D9F1"/>
            <w:noWrap/>
            <w:vAlign w:val="center"/>
          </w:tcPr>
          <w:p w14:paraId="4775B68B" w14:textId="4C72D9EE" w:rsidR="00C231C5" w:rsidRPr="00F40599" w:rsidRDefault="00C231C5" w:rsidP="00C231C5">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t>-£44,836</w:t>
            </w:r>
          </w:p>
        </w:tc>
        <w:tc>
          <w:tcPr>
            <w:tcW w:w="1134" w:type="dxa"/>
            <w:shd w:val="clear" w:color="000000" w:fill="C5D9F1"/>
            <w:noWrap/>
            <w:vAlign w:val="center"/>
          </w:tcPr>
          <w:p w14:paraId="09E8D75A" w14:textId="7176A291" w:rsidR="00C231C5" w:rsidRPr="00C231C5" w:rsidRDefault="00C231C5" w:rsidP="00C231C5">
            <w:pPr>
              <w:spacing w:after="0"/>
              <w:jc w:val="center"/>
              <w:rPr>
                <w:rFonts w:asciiTheme="minorHAnsi" w:eastAsia="Times New Roman" w:hAnsiTheme="minorHAnsi" w:cs="Times New Roman"/>
                <w:color w:val="000000"/>
                <w:sz w:val="20"/>
                <w:szCs w:val="20"/>
                <w:lang w:eastAsia="en-GB"/>
              </w:rPr>
            </w:pPr>
            <w:r w:rsidRPr="00C231C5">
              <w:rPr>
                <w:rFonts w:asciiTheme="minorHAnsi" w:eastAsia="Times New Roman" w:hAnsiTheme="minorHAnsi" w:cs="Times New Roman"/>
                <w:color w:val="000000"/>
                <w:sz w:val="20"/>
                <w:szCs w:val="20"/>
                <w:lang w:eastAsia="en-GB"/>
              </w:rPr>
              <w:t>0.45%</w:t>
            </w:r>
          </w:p>
        </w:tc>
      </w:tr>
    </w:tbl>
    <w:p w14:paraId="5C08EA93" w14:textId="7FC04A35" w:rsidR="00094B54" w:rsidRPr="00B15847" w:rsidRDefault="00362788" w:rsidP="00BA6F23">
      <w:pPr>
        <w:spacing w:after="0"/>
        <w:jc w:val="left"/>
        <w:rPr>
          <w:rFonts w:asciiTheme="minorHAnsi" w:eastAsia="Times New Roman" w:hAnsiTheme="minorHAnsi" w:cs="Times New Roman"/>
          <w:lang w:eastAsia="en-GB"/>
        </w:rPr>
      </w:pPr>
      <w:r w:rsidRPr="006A0448">
        <w:rPr>
          <w:rFonts w:asciiTheme="minorHAnsi" w:eastAsia="Times New Roman" w:hAnsiTheme="minorHAnsi" w:cs="Times New Roman"/>
          <w:sz w:val="16"/>
          <w:lang w:eastAsia="en-GB"/>
        </w:rPr>
        <w:t>^The net change is compared to the baseline assumption of end to end surface lay.</w:t>
      </w:r>
    </w:p>
    <w:p w14:paraId="46CFD7F2" w14:textId="084826BE" w:rsidR="00B15847" w:rsidRDefault="00B15847" w:rsidP="00BA6F23">
      <w:pPr>
        <w:spacing w:after="0"/>
        <w:jc w:val="left"/>
        <w:rPr>
          <w:rFonts w:asciiTheme="minorHAnsi" w:eastAsia="Times New Roman" w:hAnsiTheme="minorHAnsi" w:cs="Times New Roman"/>
          <w:highlight w:val="yellow"/>
          <w:lang w:eastAsia="en-GB"/>
        </w:rPr>
      </w:pPr>
    </w:p>
    <w:p w14:paraId="6682D2B5" w14:textId="177603E1" w:rsidR="002B1C07" w:rsidRDefault="00936D9D" w:rsidP="00C227BA">
      <w:pPr>
        <w:spacing w:after="0"/>
        <w:rPr>
          <w:rFonts w:asciiTheme="minorHAnsi" w:eastAsia="Times New Roman" w:hAnsiTheme="minorHAnsi" w:cs="Times New Roman"/>
          <w:highlight w:val="yellow"/>
          <w:lang w:eastAsia="en-GB"/>
        </w:rPr>
      </w:pPr>
      <w:r w:rsidRPr="00152859">
        <w:rPr>
          <w:rFonts w:asciiTheme="minorHAnsi" w:eastAsia="Times New Roman" w:hAnsiTheme="minorHAnsi" w:cs="Times New Roman"/>
          <w:lang w:eastAsia="en-GB"/>
        </w:rPr>
        <w:t>From this phase of analysis,</w:t>
      </w:r>
      <w:r w:rsidR="00152859" w:rsidRPr="00152859">
        <w:rPr>
          <w:rFonts w:asciiTheme="minorHAnsi" w:eastAsia="Times New Roman" w:hAnsiTheme="minorHAnsi" w:cs="Times New Roman"/>
          <w:lang w:eastAsia="en-GB"/>
        </w:rPr>
        <w:t xml:space="preserve"> only 1</w:t>
      </w:r>
      <w:r w:rsidRPr="00152859">
        <w:rPr>
          <w:rFonts w:asciiTheme="minorHAnsi" w:eastAsia="Times New Roman" w:hAnsiTheme="minorHAnsi" w:cs="Times New Roman"/>
          <w:lang w:eastAsia="en-GB"/>
        </w:rPr>
        <w:t xml:space="preserve"> option showed a positive increase in societal value when comparing against the baseline option. </w:t>
      </w:r>
      <w:r w:rsidR="00152859" w:rsidRPr="00152859">
        <w:rPr>
          <w:rFonts w:asciiTheme="minorHAnsi" w:eastAsia="Times New Roman" w:hAnsiTheme="minorHAnsi" w:cs="Times New Roman"/>
          <w:lang w:eastAsia="en-GB"/>
        </w:rPr>
        <w:t>This was</w:t>
      </w:r>
      <w:r w:rsidRPr="00152859">
        <w:rPr>
          <w:rFonts w:asciiTheme="minorHAnsi" w:eastAsia="Times New Roman" w:hAnsiTheme="minorHAnsi" w:cs="Times New Roman"/>
          <w:lang w:eastAsia="en-GB"/>
        </w:rPr>
        <w:t xml:space="preserve"> option 1A (100% surface lay)</w:t>
      </w:r>
      <w:r w:rsidR="00152859" w:rsidRPr="00152859">
        <w:rPr>
          <w:rFonts w:asciiTheme="minorHAnsi" w:eastAsia="Times New Roman" w:hAnsiTheme="minorHAnsi" w:cs="Times New Roman"/>
          <w:lang w:eastAsia="en-GB"/>
        </w:rPr>
        <w:t xml:space="preserve">. </w:t>
      </w:r>
      <w:r w:rsidRPr="00152859">
        <w:rPr>
          <w:rFonts w:asciiTheme="minorHAnsi" w:eastAsia="Times New Roman" w:hAnsiTheme="minorHAnsi" w:cs="Times New Roman"/>
          <w:lang w:eastAsia="en-GB"/>
        </w:rPr>
        <w:t>As explained previously, split pipe protection will be a requirement on both shore ends to avoid physical damage to these sections of cable, so this rules out option 1A a</w:t>
      </w:r>
      <w:r w:rsidR="00152859" w:rsidRPr="00152859">
        <w:rPr>
          <w:rFonts w:asciiTheme="minorHAnsi" w:eastAsia="Times New Roman" w:hAnsiTheme="minorHAnsi" w:cs="Times New Roman"/>
          <w:lang w:eastAsia="en-GB"/>
        </w:rPr>
        <w:t>s</w:t>
      </w:r>
      <w:r w:rsidRPr="00152859">
        <w:rPr>
          <w:rFonts w:asciiTheme="minorHAnsi" w:eastAsia="Times New Roman" w:hAnsiTheme="minorHAnsi" w:cs="Times New Roman"/>
          <w:lang w:eastAsia="en-GB"/>
        </w:rPr>
        <w:t xml:space="preserve"> being feasible.</w:t>
      </w:r>
      <w:r w:rsidR="002B1C07">
        <w:rPr>
          <w:rFonts w:asciiTheme="minorHAnsi" w:eastAsia="Times New Roman" w:hAnsiTheme="minorHAnsi" w:cs="Times New Roman"/>
          <w:lang w:eastAsia="en-GB"/>
        </w:rPr>
        <w:t xml:space="preserve"> The remaining 6 scenarios all show a higher cost to society than the baseline scenario however, the variance in cost to society is relatively low when considering best case and </w:t>
      </w:r>
      <w:r w:rsidR="003061F5">
        <w:rPr>
          <w:rFonts w:asciiTheme="minorHAnsi" w:eastAsia="Times New Roman" w:hAnsiTheme="minorHAnsi" w:cs="Times New Roman"/>
          <w:lang w:eastAsia="en-GB"/>
        </w:rPr>
        <w:t>worst-case</w:t>
      </w:r>
      <w:r w:rsidR="002B1C07">
        <w:rPr>
          <w:rFonts w:asciiTheme="minorHAnsi" w:eastAsia="Times New Roman" w:hAnsiTheme="minorHAnsi" w:cs="Times New Roman"/>
          <w:lang w:eastAsia="en-GB"/>
        </w:rPr>
        <w:t xml:space="preserve"> burial scenarios. The CBA shows circa 5% jetting</w:t>
      </w:r>
      <w:r w:rsidR="00920BDF">
        <w:rPr>
          <w:rFonts w:asciiTheme="minorHAnsi" w:eastAsia="Times New Roman" w:hAnsiTheme="minorHAnsi" w:cs="Times New Roman"/>
          <w:lang w:eastAsia="en-GB"/>
        </w:rPr>
        <w:t xml:space="preserve"> (Option 1G)</w:t>
      </w:r>
      <w:r w:rsidR="002B1C07">
        <w:rPr>
          <w:rFonts w:asciiTheme="minorHAnsi" w:eastAsia="Times New Roman" w:hAnsiTheme="minorHAnsi" w:cs="Times New Roman"/>
          <w:lang w:eastAsia="en-GB"/>
        </w:rPr>
        <w:t xml:space="preserve"> to be the optimal burial scenario with the worst</w:t>
      </w:r>
      <w:r w:rsidR="00920BDF">
        <w:rPr>
          <w:rFonts w:asciiTheme="minorHAnsi" w:eastAsia="Times New Roman" w:hAnsiTheme="minorHAnsi" w:cs="Times New Roman"/>
          <w:lang w:eastAsia="en-GB"/>
        </w:rPr>
        <w:t>/highest cost to society being circa 25% burial (Option 1C). Burial scenarios were considered from 5% up to 30% of route length in roughly 5% (200m) increments. The cost variance between best and worst option is £98,651.</w:t>
      </w:r>
      <w:r w:rsidR="003733A3">
        <w:rPr>
          <w:rFonts w:asciiTheme="minorHAnsi" w:eastAsia="Times New Roman" w:hAnsiTheme="minorHAnsi" w:cs="Times New Roman"/>
          <w:lang w:eastAsia="en-GB"/>
        </w:rPr>
        <w:t xml:space="preserve"> Phase 1 of the analysis would show that the baseline scenario</w:t>
      </w:r>
      <w:r w:rsidR="003061F5">
        <w:rPr>
          <w:rFonts w:asciiTheme="minorHAnsi" w:eastAsia="Times New Roman" w:hAnsiTheme="minorHAnsi" w:cs="Times New Roman"/>
          <w:lang w:eastAsia="en-GB"/>
        </w:rPr>
        <w:t xml:space="preserve"> </w:t>
      </w:r>
      <w:r w:rsidR="003733A3">
        <w:rPr>
          <w:rFonts w:asciiTheme="minorHAnsi" w:eastAsia="Times New Roman" w:hAnsiTheme="minorHAnsi" w:cs="Times New Roman"/>
          <w:lang w:eastAsia="en-GB"/>
        </w:rPr>
        <w:t>(200m split piping and 4120m of surface lay) is the best option/lowest cost to society.</w:t>
      </w:r>
      <w:r w:rsidRPr="00936D9D">
        <w:rPr>
          <w:rFonts w:asciiTheme="minorHAnsi" w:eastAsia="Times New Roman" w:hAnsiTheme="minorHAnsi" w:cs="Times New Roman"/>
          <w:highlight w:val="yellow"/>
          <w:lang w:eastAsia="en-GB"/>
        </w:rPr>
        <w:t xml:space="preserve"> </w:t>
      </w:r>
    </w:p>
    <w:p w14:paraId="29FAD1E3" w14:textId="77777777" w:rsidR="002B1C07" w:rsidRDefault="002B1C07" w:rsidP="00C227BA">
      <w:pPr>
        <w:spacing w:after="0"/>
        <w:rPr>
          <w:rFonts w:asciiTheme="minorHAnsi" w:eastAsia="Times New Roman" w:hAnsiTheme="minorHAnsi" w:cs="Times New Roman"/>
          <w:highlight w:val="yellow"/>
          <w:lang w:eastAsia="en-GB"/>
        </w:rPr>
      </w:pPr>
    </w:p>
    <w:p w14:paraId="174C1A37" w14:textId="247EE44B" w:rsidR="003733A3" w:rsidRDefault="003733A3" w:rsidP="00C227BA">
      <w:pPr>
        <w:spacing w:after="0"/>
        <w:rPr>
          <w:rFonts w:asciiTheme="minorHAnsi" w:eastAsia="Times New Roman" w:hAnsiTheme="minorHAnsi" w:cs="Times New Roman"/>
          <w:lang w:eastAsia="en-GB"/>
        </w:rPr>
      </w:pPr>
      <w:r w:rsidRPr="003733A3">
        <w:rPr>
          <w:rFonts w:asciiTheme="minorHAnsi" w:eastAsia="Times New Roman" w:hAnsiTheme="minorHAnsi" w:cs="Times New Roman"/>
          <w:lang w:eastAsia="en-GB"/>
        </w:rPr>
        <w:t>T</w:t>
      </w:r>
      <w:r w:rsidR="00936D9D" w:rsidRPr="003733A3">
        <w:rPr>
          <w:rFonts w:asciiTheme="minorHAnsi" w:eastAsia="Times New Roman" w:hAnsiTheme="minorHAnsi" w:cs="Times New Roman"/>
          <w:lang w:eastAsia="en-GB"/>
        </w:rPr>
        <w:t>he initial burial assessments show that should</w:t>
      </w:r>
      <w:r w:rsidRPr="003733A3">
        <w:rPr>
          <w:rFonts w:asciiTheme="minorHAnsi" w:eastAsia="Times New Roman" w:hAnsiTheme="minorHAnsi" w:cs="Times New Roman"/>
          <w:lang w:eastAsia="en-GB"/>
        </w:rPr>
        <w:t xml:space="preserve"> burial be required/recommended along the route, following CBRA or OBSS, the CBA model </w:t>
      </w:r>
      <w:r>
        <w:rPr>
          <w:rFonts w:asciiTheme="minorHAnsi" w:eastAsia="Times New Roman" w:hAnsiTheme="minorHAnsi" w:cs="Times New Roman"/>
          <w:lang w:eastAsia="en-GB"/>
        </w:rPr>
        <w:t>indicates</w:t>
      </w:r>
      <w:r w:rsidRPr="003733A3">
        <w:rPr>
          <w:rFonts w:asciiTheme="minorHAnsi" w:eastAsia="Times New Roman" w:hAnsiTheme="minorHAnsi" w:cs="Times New Roman"/>
          <w:lang w:eastAsia="en-GB"/>
        </w:rPr>
        <w:t xml:space="preserve"> there is a relatively small increase in overall cost to society when increasing burial up to the maximum achievable 30%(1.3km) of route coverage, but that lower percentages of burial have a  lower overall cost to society</w:t>
      </w:r>
      <w:r>
        <w:rPr>
          <w:rFonts w:asciiTheme="minorHAnsi" w:eastAsia="Times New Roman" w:hAnsiTheme="minorHAnsi" w:cs="Times New Roman"/>
          <w:lang w:eastAsia="en-GB"/>
        </w:rPr>
        <w:t>,</w:t>
      </w:r>
      <w:r w:rsidRPr="003733A3">
        <w:rPr>
          <w:rFonts w:asciiTheme="minorHAnsi" w:eastAsia="Times New Roman" w:hAnsiTheme="minorHAnsi" w:cs="Times New Roman"/>
          <w:lang w:eastAsia="en-GB"/>
        </w:rPr>
        <w:t xml:space="preserve"> with option 1G (200m of Jetting) being the optimal burial solution</w:t>
      </w:r>
      <w:r w:rsidR="009328BD">
        <w:rPr>
          <w:rFonts w:asciiTheme="minorHAnsi" w:eastAsia="Times New Roman" w:hAnsiTheme="minorHAnsi" w:cs="Times New Roman"/>
          <w:lang w:eastAsia="en-GB"/>
        </w:rPr>
        <w:t xml:space="preserve"> if deemed required</w:t>
      </w:r>
      <w:r w:rsidRPr="003733A3">
        <w:rPr>
          <w:rFonts w:asciiTheme="minorHAnsi" w:eastAsia="Times New Roman" w:hAnsiTheme="minorHAnsi" w:cs="Times New Roman"/>
          <w:lang w:eastAsia="en-GB"/>
        </w:rPr>
        <w:t>.</w:t>
      </w:r>
    </w:p>
    <w:p w14:paraId="4D63944B" w14:textId="003CD013" w:rsidR="003733A3" w:rsidRDefault="003733A3" w:rsidP="00C227BA">
      <w:pPr>
        <w:spacing w:after="0"/>
        <w:rPr>
          <w:rFonts w:asciiTheme="minorHAnsi" w:eastAsia="Times New Roman" w:hAnsiTheme="minorHAnsi" w:cs="Times New Roman"/>
          <w:lang w:eastAsia="en-GB"/>
        </w:rPr>
      </w:pPr>
    </w:p>
    <w:p w14:paraId="274AF794" w14:textId="091D2FE6" w:rsidR="003733A3" w:rsidRPr="00EC39E4" w:rsidRDefault="003733A3" w:rsidP="00C227BA">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Following the completion of the CBRA and OBSS a</w:t>
      </w:r>
      <w:r w:rsidR="002815BB">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final engineering</w:t>
      </w:r>
      <w:r w:rsidR="0070530E">
        <w:rPr>
          <w:rFonts w:asciiTheme="minorHAnsi" w:eastAsia="Times New Roman" w:hAnsiTheme="minorHAnsi" w:cs="Times New Roman"/>
          <w:lang w:eastAsia="en-GB"/>
        </w:rPr>
        <w:t xml:space="preserve"> design</w:t>
      </w:r>
      <w:r>
        <w:rPr>
          <w:rFonts w:asciiTheme="minorHAnsi" w:eastAsia="Times New Roman" w:hAnsiTheme="minorHAnsi" w:cs="Times New Roman"/>
          <w:lang w:eastAsia="en-GB"/>
        </w:rPr>
        <w:t xml:space="preserve"> recommendation</w:t>
      </w:r>
      <w:r w:rsidR="002815BB">
        <w:rPr>
          <w:rFonts w:asciiTheme="minorHAnsi" w:eastAsia="Times New Roman" w:hAnsiTheme="minorHAnsi" w:cs="Times New Roman"/>
          <w:lang w:eastAsia="en-GB"/>
        </w:rPr>
        <w:t xml:space="preserve"> will be made detailing the proposed burial scenario.</w:t>
      </w:r>
      <w:r>
        <w:rPr>
          <w:rFonts w:asciiTheme="minorHAnsi" w:eastAsia="Times New Roman" w:hAnsiTheme="minorHAnsi" w:cs="Times New Roman"/>
          <w:lang w:eastAsia="en-GB"/>
        </w:rPr>
        <w:t xml:space="preserve"> </w:t>
      </w:r>
      <w:r w:rsidR="002815BB">
        <w:rPr>
          <w:rFonts w:asciiTheme="minorHAnsi" w:eastAsia="Times New Roman" w:hAnsiTheme="minorHAnsi" w:cs="Times New Roman"/>
          <w:lang w:eastAsia="en-GB"/>
        </w:rPr>
        <w:t>This final</w:t>
      </w:r>
      <w:r>
        <w:rPr>
          <w:rFonts w:asciiTheme="minorHAnsi" w:eastAsia="Times New Roman" w:hAnsiTheme="minorHAnsi" w:cs="Times New Roman"/>
          <w:lang w:eastAsia="en-GB"/>
        </w:rPr>
        <w:t xml:space="preserve"> scenario</w:t>
      </w:r>
      <w:r w:rsidR="002815BB">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can</w:t>
      </w:r>
      <w:r w:rsidR="002815BB">
        <w:rPr>
          <w:rFonts w:asciiTheme="minorHAnsi" w:eastAsia="Times New Roman" w:hAnsiTheme="minorHAnsi" w:cs="Times New Roman"/>
          <w:lang w:eastAsia="en-GB"/>
        </w:rPr>
        <w:t xml:space="preserve"> then</w:t>
      </w:r>
      <w:r>
        <w:rPr>
          <w:rFonts w:asciiTheme="minorHAnsi" w:eastAsia="Times New Roman" w:hAnsiTheme="minorHAnsi" w:cs="Times New Roman"/>
          <w:lang w:eastAsia="en-GB"/>
        </w:rPr>
        <w:t xml:space="preserve"> be included in the CBA model and compared against other scenarios to allow direct comparison.</w:t>
      </w:r>
    </w:p>
    <w:p w14:paraId="1275E747" w14:textId="77777777" w:rsidR="00152859" w:rsidRDefault="00152859" w:rsidP="00C227BA">
      <w:pPr>
        <w:spacing w:after="0"/>
        <w:rPr>
          <w:rFonts w:asciiTheme="minorHAnsi" w:eastAsia="Times New Roman" w:hAnsiTheme="minorHAnsi" w:cs="Times New Roman"/>
          <w:highlight w:val="yellow"/>
          <w:lang w:eastAsia="en-GB"/>
        </w:rPr>
      </w:pPr>
    </w:p>
    <w:p w14:paraId="53030656" w14:textId="41DE6F1D" w:rsidR="00936D9D" w:rsidRPr="00936D9D" w:rsidRDefault="007355D3" w:rsidP="00C227BA">
      <w:pPr>
        <w:spacing w:after="0"/>
        <w:rPr>
          <w:rFonts w:asciiTheme="minorHAnsi" w:eastAsia="Times New Roman" w:hAnsiTheme="minorHAnsi" w:cs="Times New Roman"/>
          <w:lang w:eastAsia="en-GB"/>
        </w:rPr>
      </w:pPr>
      <w:r w:rsidRPr="007355D3">
        <w:rPr>
          <w:rFonts w:asciiTheme="minorHAnsi" w:eastAsia="Times New Roman" w:hAnsiTheme="minorHAnsi" w:cs="Times New Roman"/>
          <w:lang w:eastAsia="en-GB"/>
        </w:rPr>
        <w:t xml:space="preserve">The </w:t>
      </w:r>
      <w:r w:rsidR="00936D9D" w:rsidRPr="007355D3">
        <w:rPr>
          <w:rFonts w:asciiTheme="minorHAnsi" w:eastAsia="Times New Roman" w:hAnsiTheme="minorHAnsi" w:cs="Times New Roman"/>
          <w:lang w:eastAsia="en-GB"/>
        </w:rPr>
        <w:t>recommendation from this phase of analysis</w:t>
      </w:r>
      <w:r w:rsidR="00DA7C6E" w:rsidRPr="007355D3">
        <w:rPr>
          <w:rFonts w:asciiTheme="minorHAnsi" w:eastAsia="Times New Roman" w:hAnsiTheme="minorHAnsi" w:cs="Times New Roman"/>
          <w:lang w:eastAsia="en-GB"/>
        </w:rPr>
        <w:t xml:space="preserve"> is</w:t>
      </w:r>
      <w:r w:rsidRPr="007355D3">
        <w:rPr>
          <w:rFonts w:asciiTheme="minorHAnsi" w:eastAsia="Times New Roman" w:hAnsiTheme="minorHAnsi" w:cs="Times New Roman"/>
          <w:lang w:eastAsia="en-GB"/>
        </w:rPr>
        <w:t xml:space="preserve"> that; should the CBRA and OBSS require no burial to avoid risk or for stabilisation then t</w:t>
      </w:r>
      <w:r w:rsidR="00936D9D" w:rsidRPr="007355D3">
        <w:rPr>
          <w:rFonts w:asciiTheme="minorHAnsi" w:eastAsia="Times New Roman" w:hAnsiTheme="minorHAnsi" w:cs="Times New Roman"/>
          <w:lang w:eastAsia="en-GB"/>
        </w:rPr>
        <w:t xml:space="preserve">he cable </w:t>
      </w:r>
      <w:r w:rsidRPr="007355D3">
        <w:rPr>
          <w:rFonts w:asciiTheme="minorHAnsi" w:eastAsia="Times New Roman" w:hAnsiTheme="minorHAnsi" w:cs="Times New Roman"/>
          <w:lang w:eastAsia="en-GB"/>
        </w:rPr>
        <w:t xml:space="preserve">should </w:t>
      </w:r>
      <w:r w:rsidR="00936D9D" w:rsidRPr="007355D3">
        <w:rPr>
          <w:rFonts w:asciiTheme="minorHAnsi" w:eastAsia="Times New Roman" w:hAnsiTheme="minorHAnsi" w:cs="Times New Roman"/>
          <w:lang w:eastAsia="en-GB"/>
        </w:rPr>
        <w:t>be surface laid in its entirety with the exception of both shore ends which should have split pipe protection.</w:t>
      </w:r>
      <w:r w:rsidRPr="007355D3">
        <w:rPr>
          <w:rFonts w:asciiTheme="minorHAnsi" w:eastAsia="Times New Roman" w:hAnsiTheme="minorHAnsi" w:cs="Times New Roman"/>
          <w:lang w:eastAsia="en-GB"/>
        </w:rPr>
        <w:t xml:space="preserve"> Should protection by burial be required the best value to society is option 1G Jetting 4.63% (0.2km) / Split pipe 4.63% (0.2km) / Surface lay 90.74% (3.92km)</w:t>
      </w:r>
      <w:r>
        <w:rPr>
          <w:rFonts w:asciiTheme="minorHAnsi" w:eastAsia="Times New Roman" w:hAnsiTheme="minorHAnsi" w:cs="Times New Roman"/>
          <w:lang w:eastAsia="en-GB"/>
        </w:rPr>
        <w:t>.</w:t>
      </w:r>
    </w:p>
    <w:p w14:paraId="2B11161A" w14:textId="77777777" w:rsidR="00936D9D" w:rsidRPr="00F40599" w:rsidRDefault="00936D9D" w:rsidP="00C227BA">
      <w:pPr>
        <w:spacing w:after="0"/>
        <w:rPr>
          <w:rFonts w:asciiTheme="minorHAnsi" w:eastAsia="Times New Roman" w:hAnsiTheme="minorHAnsi" w:cs="Times New Roman"/>
          <w:highlight w:val="yellow"/>
          <w:lang w:eastAsia="en-GB"/>
        </w:rPr>
      </w:pPr>
    </w:p>
    <w:p w14:paraId="095A3723" w14:textId="0B1F1DD5" w:rsidR="00BA6F23" w:rsidRPr="003C1917" w:rsidRDefault="00BB1B8E" w:rsidP="00C227BA">
      <w:pPr>
        <w:spacing w:after="0"/>
        <w:rPr>
          <w:rFonts w:asciiTheme="minorHAnsi" w:eastAsia="Times New Roman" w:hAnsiTheme="minorHAnsi" w:cs="Times New Roman"/>
          <w:b/>
          <w:lang w:eastAsia="en-GB"/>
        </w:rPr>
      </w:pPr>
      <w:r>
        <w:rPr>
          <w:rFonts w:asciiTheme="minorHAnsi" w:eastAsia="Times New Roman" w:hAnsiTheme="minorHAnsi" w:cs="Times New Roman"/>
          <w:b/>
          <w:lang w:eastAsia="en-GB"/>
        </w:rPr>
        <w:t>Sanday - Eday</w:t>
      </w:r>
      <w:r w:rsidR="00BA6F23" w:rsidRPr="003C1917">
        <w:rPr>
          <w:rFonts w:asciiTheme="minorHAnsi" w:eastAsia="Times New Roman" w:hAnsiTheme="minorHAnsi" w:cs="Times New Roman"/>
          <w:b/>
          <w:lang w:eastAsia="en-GB"/>
        </w:rPr>
        <w:t>: Phase two</w:t>
      </w:r>
    </w:p>
    <w:p w14:paraId="48156D3B" w14:textId="13754AEE" w:rsidR="00A01359" w:rsidRDefault="00BA6F23" w:rsidP="00C227BA">
      <w:pPr>
        <w:spacing w:after="0"/>
        <w:rPr>
          <w:rFonts w:asciiTheme="minorHAnsi" w:eastAsia="Times New Roman" w:hAnsiTheme="minorHAnsi" w:cs="Times New Roman"/>
          <w:lang w:eastAsia="en-GB"/>
        </w:rPr>
      </w:pPr>
      <w:r w:rsidRPr="003C1917">
        <w:rPr>
          <w:rFonts w:asciiTheme="minorHAnsi" w:eastAsia="Times New Roman" w:hAnsiTheme="minorHAnsi" w:cs="Times New Roman"/>
          <w:lang w:eastAsia="en-GB"/>
        </w:rPr>
        <w:t xml:space="preserve">Phase two of the analysis then sought to identify scenarios beyond the initial </w:t>
      </w:r>
      <w:r w:rsidRPr="001527BC">
        <w:rPr>
          <w:rFonts w:asciiTheme="minorHAnsi" w:eastAsia="Times New Roman" w:hAnsiTheme="minorHAnsi" w:cs="Times New Roman"/>
          <w:lang w:eastAsia="en-GB"/>
        </w:rPr>
        <w:t>assessment scenarios (Phase</w:t>
      </w:r>
      <w:r w:rsidRPr="003C1917">
        <w:rPr>
          <w:rFonts w:asciiTheme="minorHAnsi" w:eastAsia="Times New Roman" w:hAnsiTheme="minorHAnsi" w:cs="Times New Roman"/>
          <w:lang w:eastAsia="en-GB"/>
        </w:rPr>
        <w:t xml:space="preserve"> 1 output) where burial</w:t>
      </w:r>
      <w:r w:rsidR="003C1917" w:rsidRPr="003C1917">
        <w:rPr>
          <w:rFonts w:asciiTheme="minorHAnsi" w:eastAsia="Times New Roman" w:hAnsiTheme="minorHAnsi" w:cs="Times New Roman"/>
          <w:lang w:eastAsia="en-GB"/>
        </w:rPr>
        <w:t xml:space="preserve"> only was considered by adding additional</w:t>
      </w:r>
      <w:r w:rsidRPr="003C1917">
        <w:rPr>
          <w:rFonts w:asciiTheme="minorHAnsi" w:eastAsia="Times New Roman" w:hAnsiTheme="minorHAnsi" w:cs="Times New Roman"/>
          <w:lang w:eastAsia="en-GB"/>
        </w:rPr>
        <w:t xml:space="preserve"> protection </w:t>
      </w:r>
      <w:r w:rsidR="003C1917" w:rsidRPr="003C1917">
        <w:rPr>
          <w:rFonts w:asciiTheme="minorHAnsi" w:eastAsia="Times New Roman" w:hAnsiTheme="minorHAnsi" w:cs="Times New Roman"/>
          <w:lang w:eastAsia="en-GB"/>
        </w:rPr>
        <w:t xml:space="preserve">which </w:t>
      </w:r>
      <w:r w:rsidRPr="003C1917">
        <w:rPr>
          <w:rFonts w:asciiTheme="minorHAnsi" w:eastAsia="Times New Roman" w:hAnsiTheme="minorHAnsi" w:cs="Times New Roman"/>
          <w:lang w:eastAsia="en-GB"/>
        </w:rPr>
        <w:t xml:space="preserve">may be practicable, cost-effective and address marine user risk.  </w:t>
      </w:r>
    </w:p>
    <w:p w14:paraId="15C83D18" w14:textId="77777777" w:rsidR="008A099F" w:rsidRPr="00F40599" w:rsidRDefault="008A099F" w:rsidP="00C227BA">
      <w:pPr>
        <w:spacing w:after="0"/>
        <w:rPr>
          <w:rFonts w:asciiTheme="minorHAnsi" w:eastAsia="Times New Roman" w:hAnsiTheme="minorHAnsi" w:cs="Times New Roman"/>
          <w:highlight w:val="yellow"/>
          <w:lang w:eastAsia="en-GB"/>
        </w:rPr>
      </w:pPr>
    </w:p>
    <w:p w14:paraId="790C5BCD" w14:textId="73D589E3" w:rsidR="00BA6F23" w:rsidRPr="00CE17DE" w:rsidRDefault="0078074F" w:rsidP="00C227BA">
      <w:pPr>
        <w:spacing w:after="0"/>
        <w:rPr>
          <w:rFonts w:asciiTheme="minorHAnsi" w:eastAsia="Times New Roman" w:hAnsiTheme="minorHAnsi" w:cs="Times New Roman"/>
          <w:lang w:eastAsia="en-GB"/>
        </w:rPr>
      </w:pPr>
      <w:r w:rsidRPr="00CE17DE">
        <w:rPr>
          <w:rFonts w:asciiTheme="minorHAnsi" w:eastAsia="Times New Roman" w:hAnsiTheme="minorHAnsi" w:cs="Times New Roman"/>
          <w:lang w:eastAsia="en-GB"/>
        </w:rPr>
        <w:t xml:space="preserve">Table </w:t>
      </w:r>
      <w:r w:rsidR="00094B54">
        <w:rPr>
          <w:rFonts w:asciiTheme="minorHAnsi" w:eastAsia="Times New Roman" w:hAnsiTheme="minorHAnsi" w:cs="Times New Roman"/>
          <w:lang w:eastAsia="en-GB"/>
        </w:rPr>
        <w:t>2</w:t>
      </w:r>
      <w:r w:rsidR="00BA6F23" w:rsidRPr="00CE17DE">
        <w:rPr>
          <w:rFonts w:asciiTheme="minorHAnsi" w:eastAsia="Times New Roman" w:hAnsiTheme="minorHAnsi" w:cs="Times New Roman"/>
          <w:lang w:eastAsia="en-GB"/>
        </w:rPr>
        <w:t xml:space="preserve"> provides an overview of the </w:t>
      </w:r>
      <w:r w:rsidR="00BB1B8E">
        <w:rPr>
          <w:rFonts w:asciiTheme="minorHAnsi" w:eastAsia="Times New Roman" w:hAnsiTheme="minorHAnsi" w:cs="Times New Roman"/>
          <w:lang w:eastAsia="en-GB"/>
        </w:rPr>
        <w:t>5</w:t>
      </w:r>
      <w:r w:rsidR="00BA6F23" w:rsidRPr="00CE17DE">
        <w:rPr>
          <w:rFonts w:asciiTheme="minorHAnsi" w:eastAsia="Times New Roman" w:hAnsiTheme="minorHAnsi" w:cs="Times New Roman"/>
          <w:lang w:eastAsia="en-GB"/>
        </w:rPr>
        <w:t xml:space="preserve"> scenarios that were considered in this phase of the analysis.</w:t>
      </w:r>
    </w:p>
    <w:p w14:paraId="6A2AD2D6" w14:textId="77777777" w:rsidR="00A01359" w:rsidRPr="00F40599" w:rsidRDefault="00A01359" w:rsidP="00BA6F23">
      <w:pPr>
        <w:spacing w:after="0"/>
        <w:jc w:val="left"/>
        <w:rPr>
          <w:rFonts w:asciiTheme="minorHAnsi" w:eastAsia="Times New Roman" w:hAnsiTheme="minorHAnsi" w:cs="Times New Roman"/>
          <w:b/>
          <w:highlight w:val="yellow"/>
          <w:lang w:eastAsia="en-GB"/>
        </w:rPr>
      </w:pPr>
    </w:p>
    <w:p w14:paraId="07E75641" w14:textId="78E8B758" w:rsidR="00BA6F23" w:rsidRPr="006A0448" w:rsidRDefault="0078074F" w:rsidP="00BA6F23">
      <w:pPr>
        <w:spacing w:after="0"/>
        <w:jc w:val="left"/>
        <w:rPr>
          <w:rFonts w:asciiTheme="minorHAnsi" w:eastAsia="Times New Roman" w:hAnsiTheme="minorHAnsi" w:cs="Times New Roman"/>
          <w:lang w:eastAsia="en-GB"/>
        </w:rPr>
      </w:pPr>
      <w:r w:rsidRPr="00362788">
        <w:rPr>
          <w:rFonts w:asciiTheme="minorHAnsi" w:eastAsia="Times New Roman" w:hAnsiTheme="minorHAnsi" w:cs="Times New Roman"/>
          <w:b/>
          <w:lang w:eastAsia="en-GB"/>
        </w:rPr>
        <w:t xml:space="preserve">Table </w:t>
      </w:r>
      <w:r w:rsidR="00094B54" w:rsidRPr="00362788">
        <w:rPr>
          <w:rFonts w:asciiTheme="minorHAnsi" w:eastAsia="Times New Roman" w:hAnsiTheme="minorHAnsi" w:cs="Times New Roman"/>
          <w:b/>
          <w:lang w:eastAsia="en-GB"/>
        </w:rPr>
        <w:t>2</w:t>
      </w:r>
      <w:r w:rsidR="00E66FD8" w:rsidRPr="00362788">
        <w:rPr>
          <w:rFonts w:asciiTheme="minorHAnsi" w:eastAsia="Times New Roman" w:hAnsiTheme="minorHAnsi" w:cs="Times New Roman"/>
          <w:b/>
          <w:lang w:eastAsia="en-GB"/>
        </w:rPr>
        <w:t xml:space="preserve"> </w:t>
      </w:r>
      <w:r w:rsidR="00BA6F23" w:rsidRPr="00362788">
        <w:rPr>
          <w:rFonts w:asciiTheme="minorHAnsi" w:eastAsia="Times New Roman" w:hAnsiTheme="minorHAnsi" w:cs="Times New Roman"/>
          <w:lang w:eastAsia="en-GB"/>
        </w:rPr>
        <w:t xml:space="preserve">Practicable and </w:t>
      </w:r>
      <w:r w:rsidR="00F52AF0" w:rsidRPr="00362788">
        <w:rPr>
          <w:rFonts w:asciiTheme="minorHAnsi" w:eastAsia="Times New Roman" w:hAnsiTheme="minorHAnsi" w:cs="Times New Roman"/>
          <w:lang w:eastAsia="en-GB"/>
        </w:rPr>
        <w:t>cost-effective</w:t>
      </w:r>
      <w:r w:rsidR="00BA6F23" w:rsidRPr="00362788">
        <w:rPr>
          <w:rFonts w:asciiTheme="minorHAnsi" w:eastAsia="Times New Roman" w:hAnsiTheme="minorHAnsi" w:cs="Times New Roman"/>
          <w:lang w:eastAsia="en-GB"/>
        </w:rPr>
        <w:t xml:space="preserve"> burial and protection scenarios</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177"/>
        <w:gridCol w:w="1343"/>
        <w:gridCol w:w="1276"/>
        <w:gridCol w:w="992"/>
      </w:tblGrid>
      <w:tr w:rsidR="00BA6F23" w:rsidRPr="00F40599" w14:paraId="29404AA1" w14:textId="77777777" w:rsidTr="00362788">
        <w:trPr>
          <w:trHeight w:val="300"/>
        </w:trPr>
        <w:tc>
          <w:tcPr>
            <w:tcW w:w="895" w:type="dxa"/>
            <w:shd w:val="clear" w:color="000000" w:fill="C5D9F1"/>
            <w:vAlign w:val="center"/>
          </w:tcPr>
          <w:p w14:paraId="7003F830" w14:textId="77777777" w:rsidR="00A01359" w:rsidRPr="00E309C2" w:rsidRDefault="00A01359" w:rsidP="002E2C70">
            <w:pPr>
              <w:spacing w:after="0"/>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Option</w:t>
            </w:r>
          </w:p>
        </w:tc>
        <w:tc>
          <w:tcPr>
            <w:tcW w:w="5177" w:type="dxa"/>
            <w:shd w:val="clear" w:color="000000" w:fill="C5D9F1"/>
            <w:noWrap/>
            <w:vAlign w:val="center"/>
          </w:tcPr>
          <w:p w14:paraId="635547EA" w14:textId="77777777"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Scenario methods</w:t>
            </w:r>
          </w:p>
        </w:tc>
        <w:tc>
          <w:tcPr>
            <w:tcW w:w="1343" w:type="dxa"/>
            <w:shd w:val="clear" w:color="000000" w:fill="C5D9F1"/>
            <w:noWrap/>
            <w:vAlign w:val="center"/>
          </w:tcPr>
          <w:p w14:paraId="59B4CD39" w14:textId="77777777" w:rsidR="00A01359"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Total Societal</w:t>
            </w:r>
          </w:p>
          <w:p w14:paraId="0831EF28" w14:textId="661006D4"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Value</w:t>
            </w:r>
          </w:p>
        </w:tc>
        <w:tc>
          <w:tcPr>
            <w:tcW w:w="1276" w:type="dxa"/>
            <w:shd w:val="clear" w:color="000000" w:fill="C5D9F1"/>
            <w:noWrap/>
            <w:vAlign w:val="center"/>
          </w:tcPr>
          <w:p w14:paraId="7EB09723" w14:textId="0FE2EC41"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57A3101A" w14:textId="77777777"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w:t>
            </w:r>
          </w:p>
        </w:tc>
        <w:tc>
          <w:tcPr>
            <w:tcW w:w="992" w:type="dxa"/>
            <w:shd w:val="clear" w:color="000000" w:fill="C5D9F1"/>
            <w:noWrap/>
            <w:vAlign w:val="center"/>
          </w:tcPr>
          <w:p w14:paraId="25AD8EFD" w14:textId="0F8E290C" w:rsidR="00A01359"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t>Net Change^</w:t>
            </w:r>
          </w:p>
          <w:p w14:paraId="0E5335B6" w14:textId="5BC96402" w:rsidR="00BA6F23" w:rsidRPr="00E309C2" w:rsidRDefault="00BA6F23" w:rsidP="002E2C70">
            <w:pPr>
              <w:spacing w:after="0"/>
              <w:jc w:val="center"/>
              <w:rPr>
                <w:rFonts w:asciiTheme="minorHAnsi" w:eastAsia="Times New Roman" w:hAnsiTheme="minorHAnsi" w:cs="Times New Roman"/>
                <w:b/>
                <w:bCs/>
                <w:color w:val="000000"/>
                <w:sz w:val="20"/>
                <w:szCs w:val="20"/>
                <w:lang w:eastAsia="en-GB"/>
              </w:rPr>
            </w:pPr>
            <w:r w:rsidRPr="00E309C2">
              <w:rPr>
                <w:rFonts w:asciiTheme="minorHAnsi" w:eastAsia="Times New Roman" w:hAnsiTheme="minorHAnsi" w:cs="Times New Roman"/>
                <w:b/>
                <w:bCs/>
                <w:color w:val="000000"/>
                <w:sz w:val="20"/>
                <w:szCs w:val="20"/>
                <w:lang w:eastAsia="en-GB"/>
              </w:rPr>
              <w:lastRenderedPageBreak/>
              <w:t>(%)</w:t>
            </w:r>
          </w:p>
        </w:tc>
      </w:tr>
      <w:tr w:rsidR="00F036FD" w:rsidRPr="00F40599" w14:paraId="5A775A70" w14:textId="77777777" w:rsidTr="00362788">
        <w:trPr>
          <w:trHeight w:val="300"/>
        </w:trPr>
        <w:tc>
          <w:tcPr>
            <w:tcW w:w="895" w:type="dxa"/>
            <w:shd w:val="clear" w:color="000000" w:fill="C5D9F1"/>
            <w:vAlign w:val="center"/>
          </w:tcPr>
          <w:p w14:paraId="227BCF38" w14:textId="03ADDF2F" w:rsidR="00F036FD" w:rsidRPr="00F40599" w:rsidRDefault="00F036FD" w:rsidP="00F036FD">
            <w:pPr>
              <w:spacing w:after="0"/>
              <w:jc w:val="center"/>
              <w:rPr>
                <w:rFonts w:asciiTheme="minorHAnsi" w:eastAsia="Times New Roman" w:hAnsiTheme="minorHAnsi" w:cs="Times New Roman"/>
                <w:color w:val="000000"/>
                <w:sz w:val="20"/>
                <w:szCs w:val="20"/>
                <w:highlight w:val="yellow"/>
                <w:lang w:eastAsia="en-GB"/>
              </w:rPr>
            </w:pPr>
            <w:r w:rsidRPr="00C231C5">
              <w:rPr>
                <w:rFonts w:asciiTheme="minorHAnsi" w:eastAsia="Times New Roman" w:hAnsiTheme="minorHAnsi" w:cs="Times New Roman"/>
                <w:color w:val="000000"/>
                <w:sz w:val="20"/>
                <w:szCs w:val="20"/>
                <w:lang w:eastAsia="en-GB"/>
              </w:rPr>
              <w:lastRenderedPageBreak/>
              <w:t>Baseline</w:t>
            </w:r>
          </w:p>
        </w:tc>
        <w:tc>
          <w:tcPr>
            <w:tcW w:w="5177" w:type="dxa"/>
            <w:shd w:val="clear" w:color="000000" w:fill="C5D9F1"/>
            <w:noWrap/>
            <w:vAlign w:val="center"/>
          </w:tcPr>
          <w:p w14:paraId="02C94AD3" w14:textId="0027E13A" w:rsidR="00F036FD" w:rsidRPr="00F40599" w:rsidRDefault="00F036FD" w:rsidP="00F036FD">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Split pipe 4.63% (0.2km) / Surface lay 95.37% (4.12km)</w:t>
            </w:r>
          </w:p>
        </w:tc>
        <w:tc>
          <w:tcPr>
            <w:tcW w:w="1343" w:type="dxa"/>
            <w:shd w:val="clear" w:color="000000" w:fill="C5D9F1"/>
            <w:noWrap/>
            <w:vAlign w:val="center"/>
          </w:tcPr>
          <w:p w14:paraId="7F482BF5" w14:textId="105F3030" w:rsidR="00F036FD" w:rsidRPr="00F40599" w:rsidRDefault="00F036FD" w:rsidP="00F036FD">
            <w:pPr>
              <w:spacing w:after="0"/>
              <w:jc w:val="center"/>
              <w:rPr>
                <w:rFonts w:asciiTheme="minorHAnsi" w:hAnsiTheme="minorHAnsi"/>
                <w:sz w:val="20"/>
                <w:szCs w:val="20"/>
                <w:lang w:eastAsia="en-GB"/>
              </w:rPr>
            </w:pPr>
            <w:r w:rsidRPr="00C231C5">
              <w:rPr>
                <w:rFonts w:asciiTheme="minorHAnsi" w:hAnsiTheme="minorHAnsi"/>
                <w:sz w:val="20"/>
                <w:szCs w:val="20"/>
                <w:lang w:eastAsia="en-GB"/>
              </w:rPr>
              <w:t>-£10,059,116</w:t>
            </w:r>
          </w:p>
        </w:tc>
        <w:tc>
          <w:tcPr>
            <w:tcW w:w="1276" w:type="dxa"/>
            <w:shd w:val="clear" w:color="000000" w:fill="C5D9F1"/>
            <w:noWrap/>
            <w:vAlign w:val="center"/>
          </w:tcPr>
          <w:p w14:paraId="0ECB55C3" w14:textId="2EC860BC" w:rsidR="00F036FD" w:rsidRPr="00F40599" w:rsidRDefault="00F036FD" w:rsidP="00F036FD">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992" w:type="dxa"/>
            <w:shd w:val="clear" w:color="000000" w:fill="C5D9F1"/>
            <w:noWrap/>
            <w:vAlign w:val="center"/>
          </w:tcPr>
          <w:p w14:paraId="29A5D8B5" w14:textId="5833DA47" w:rsidR="00F036FD" w:rsidRPr="00F40599" w:rsidRDefault="00F036FD" w:rsidP="00F036FD">
            <w:pPr>
              <w:spacing w:after="0"/>
              <w:jc w:val="cente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r>
      <w:tr w:rsidR="00E309C2" w:rsidRPr="00F40599" w14:paraId="21B4B05D" w14:textId="77777777" w:rsidTr="00362788">
        <w:trPr>
          <w:trHeight w:val="300"/>
        </w:trPr>
        <w:tc>
          <w:tcPr>
            <w:tcW w:w="895" w:type="dxa"/>
            <w:shd w:val="clear" w:color="000000" w:fill="C5D9F1"/>
            <w:vAlign w:val="center"/>
          </w:tcPr>
          <w:p w14:paraId="2FD56DDB"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2A</w:t>
            </w:r>
          </w:p>
        </w:tc>
        <w:tc>
          <w:tcPr>
            <w:tcW w:w="5177" w:type="dxa"/>
            <w:shd w:val="clear" w:color="000000" w:fill="C5D9F1"/>
            <w:noWrap/>
            <w:vAlign w:val="center"/>
          </w:tcPr>
          <w:p w14:paraId="29E42501" w14:textId="06CFAA80" w:rsidR="00E309C2" w:rsidRPr="00F40599" w:rsidRDefault="00F036FD"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4.63% (0.2km) / Rock Bagging 4.63% (0.2km) / Split pipe 4.63% (0.2km) / Surface lay 86.11% (3.72km)</w:t>
            </w:r>
          </w:p>
        </w:tc>
        <w:tc>
          <w:tcPr>
            <w:tcW w:w="1343" w:type="dxa"/>
            <w:shd w:val="clear" w:color="000000" w:fill="C5D9F1"/>
            <w:noWrap/>
            <w:vAlign w:val="center"/>
          </w:tcPr>
          <w:p w14:paraId="306C64EA" w14:textId="097706AD" w:rsidR="00E309C2" w:rsidRPr="00F40599" w:rsidRDefault="00F036FD" w:rsidP="002E2C70">
            <w:pPr>
              <w:spacing w:after="0"/>
              <w:jc w:val="center"/>
              <w:rPr>
                <w:rFonts w:asciiTheme="minorHAnsi" w:hAnsiTheme="minorHAnsi"/>
                <w:sz w:val="20"/>
                <w:szCs w:val="20"/>
                <w:highlight w:val="yellow"/>
                <w:lang w:eastAsia="en-GB"/>
              </w:rPr>
            </w:pPr>
            <w:r w:rsidRPr="00F036FD">
              <w:rPr>
                <w:rFonts w:asciiTheme="minorHAnsi" w:hAnsiTheme="minorHAnsi"/>
                <w:sz w:val="20"/>
                <w:szCs w:val="20"/>
                <w:lang w:eastAsia="en-GB"/>
              </w:rPr>
              <w:t>-£11,140,821</w:t>
            </w:r>
          </w:p>
        </w:tc>
        <w:tc>
          <w:tcPr>
            <w:tcW w:w="1276" w:type="dxa"/>
            <w:shd w:val="clear" w:color="000000" w:fill="C5D9F1"/>
            <w:noWrap/>
            <w:vAlign w:val="center"/>
          </w:tcPr>
          <w:p w14:paraId="49683EC6" w14:textId="5625CB40"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-£1,081,705</w:t>
            </w:r>
          </w:p>
        </w:tc>
        <w:tc>
          <w:tcPr>
            <w:tcW w:w="992" w:type="dxa"/>
            <w:shd w:val="clear" w:color="000000" w:fill="C5D9F1"/>
            <w:noWrap/>
            <w:vAlign w:val="center"/>
          </w:tcPr>
          <w:p w14:paraId="3F3CFCA2" w14:textId="369902FC"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10.75%</w:t>
            </w:r>
          </w:p>
        </w:tc>
      </w:tr>
      <w:tr w:rsidR="00E309C2" w:rsidRPr="00F40599" w14:paraId="15B57D1A" w14:textId="77777777" w:rsidTr="00362788">
        <w:trPr>
          <w:trHeight w:val="300"/>
        </w:trPr>
        <w:tc>
          <w:tcPr>
            <w:tcW w:w="895" w:type="dxa"/>
            <w:shd w:val="clear" w:color="000000" w:fill="C5D9F1"/>
            <w:vAlign w:val="center"/>
          </w:tcPr>
          <w:p w14:paraId="2BDEADA3" w14:textId="77777777" w:rsidR="00781339"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2B</w:t>
            </w:r>
          </w:p>
        </w:tc>
        <w:tc>
          <w:tcPr>
            <w:tcW w:w="5177" w:type="dxa"/>
            <w:shd w:val="clear" w:color="000000" w:fill="C5D9F1"/>
            <w:noWrap/>
            <w:vAlign w:val="center"/>
          </w:tcPr>
          <w:p w14:paraId="18B8157E" w14:textId="2C397CA1" w:rsidR="00E309C2" w:rsidRPr="00F40599" w:rsidRDefault="00D17CCC"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10.41% (0.45km) / Rock Bagging 4.63% (0.2km) / Split pipe 4.63% (0.2km) / Surface lay 80.33% (3.</w:t>
            </w:r>
            <w:r w:rsidR="005E7CEC">
              <w:rPr>
                <w:rFonts w:asciiTheme="minorHAnsi" w:eastAsia="Times New Roman" w:hAnsiTheme="minorHAnsi" w:cs="Times New Roman"/>
                <w:color w:val="000000"/>
                <w:sz w:val="20"/>
                <w:szCs w:val="20"/>
                <w:lang w:eastAsia="en-GB"/>
              </w:rPr>
              <w:t>47</w:t>
            </w:r>
            <w:r>
              <w:rPr>
                <w:rFonts w:asciiTheme="minorHAnsi" w:eastAsia="Times New Roman" w:hAnsiTheme="minorHAnsi" w:cs="Times New Roman"/>
                <w:color w:val="000000"/>
                <w:sz w:val="20"/>
                <w:szCs w:val="20"/>
                <w:lang w:eastAsia="en-GB"/>
              </w:rPr>
              <w:t>km)</w:t>
            </w:r>
          </w:p>
        </w:tc>
        <w:tc>
          <w:tcPr>
            <w:tcW w:w="1343" w:type="dxa"/>
            <w:shd w:val="clear" w:color="000000" w:fill="C5D9F1"/>
            <w:noWrap/>
            <w:vAlign w:val="center"/>
          </w:tcPr>
          <w:p w14:paraId="691D3CFE" w14:textId="3EA542D6" w:rsidR="00E309C2" w:rsidRPr="00F40599" w:rsidRDefault="00F036FD" w:rsidP="002E2C70">
            <w:pPr>
              <w:spacing w:after="0"/>
              <w:jc w:val="center"/>
              <w:rPr>
                <w:rFonts w:asciiTheme="minorHAnsi" w:hAnsiTheme="minorHAnsi"/>
                <w:sz w:val="20"/>
                <w:szCs w:val="20"/>
                <w:highlight w:val="yellow"/>
                <w:lang w:eastAsia="en-GB"/>
              </w:rPr>
            </w:pPr>
            <w:r w:rsidRPr="00F036FD">
              <w:rPr>
                <w:rFonts w:asciiTheme="minorHAnsi" w:hAnsiTheme="minorHAnsi"/>
                <w:sz w:val="20"/>
                <w:szCs w:val="20"/>
                <w:lang w:eastAsia="en-GB"/>
              </w:rPr>
              <w:t>-£11,145,557</w:t>
            </w:r>
          </w:p>
        </w:tc>
        <w:tc>
          <w:tcPr>
            <w:tcW w:w="1276" w:type="dxa"/>
            <w:shd w:val="clear" w:color="000000" w:fill="C5D9F1"/>
            <w:noWrap/>
            <w:vAlign w:val="center"/>
          </w:tcPr>
          <w:p w14:paraId="21B9BB49" w14:textId="5253429C"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-£1,086,440</w:t>
            </w:r>
          </w:p>
        </w:tc>
        <w:tc>
          <w:tcPr>
            <w:tcW w:w="992" w:type="dxa"/>
            <w:shd w:val="clear" w:color="000000" w:fill="C5D9F1"/>
            <w:noWrap/>
            <w:vAlign w:val="center"/>
          </w:tcPr>
          <w:p w14:paraId="6D529F48" w14:textId="1475CBE3"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10.80%</w:t>
            </w:r>
          </w:p>
        </w:tc>
      </w:tr>
      <w:tr w:rsidR="00E309C2" w:rsidRPr="00F40599" w14:paraId="51089AAC" w14:textId="77777777" w:rsidTr="00362788">
        <w:trPr>
          <w:trHeight w:val="300"/>
        </w:trPr>
        <w:tc>
          <w:tcPr>
            <w:tcW w:w="895" w:type="dxa"/>
            <w:shd w:val="clear" w:color="000000" w:fill="C5D9F1"/>
            <w:vAlign w:val="center"/>
          </w:tcPr>
          <w:p w14:paraId="6E8D104E"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2C</w:t>
            </w:r>
          </w:p>
        </w:tc>
        <w:tc>
          <w:tcPr>
            <w:tcW w:w="5177" w:type="dxa"/>
            <w:shd w:val="clear" w:color="000000" w:fill="C5D9F1"/>
            <w:noWrap/>
            <w:vAlign w:val="center"/>
          </w:tcPr>
          <w:p w14:paraId="34B77394" w14:textId="6890CD4D" w:rsidR="00E309C2" w:rsidRPr="00F40599" w:rsidRDefault="005E7CEC"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30.06% (1.3km) / Rock Bagging 4.63% (0.2km) / Split pipe 4.63% (0.2km) / Surface lay 60.68% (2.62km)</w:t>
            </w:r>
          </w:p>
        </w:tc>
        <w:tc>
          <w:tcPr>
            <w:tcW w:w="1343" w:type="dxa"/>
            <w:shd w:val="clear" w:color="000000" w:fill="C5D9F1"/>
            <w:noWrap/>
            <w:vAlign w:val="center"/>
          </w:tcPr>
          <w:p w14:paraId="7CD9B653" w14:textId="4CA11200" w:rsidR="00E309C2" w:rsidRPr="00F40599" w:rsidRDefault="00F036FD" w:rsidP="002E2C70">
            <w:pPr>
              <w:spacing w:after="0"/>
              <w:jc w:val="center"/>
              <w:rPr>
                <w:rFonts w:asciiTheme="minorHAnsi" w:hAnsiTheme="minorHAnsi"/>
                <w:sz w:val="20"/>
                <w:szCs w:val="20"/>
                <w:highlight w:val="yellow"/>
                <w:lang w:eastAsia="en-GB"/>
              </w:rPr>
            </w:pPr>
            <w:r w:rsidRPr="00F036FD">
              <w:rPr>
                <w:rFonts w:asciiTheme="minorHAnsi" w:hAnsiTheme="minorHAnsi"/>
                <w:sz w:val="20"/>
                <w:szCs w:val="20"/>
                <w:lang w:eastAsia="en-GB"/>
              </w:rPr>
              <w:t>-£11,161,656</w:t>
            </w:r>
          </w:p>
        </w:tc>
        <w:tc>
          <w:tcPr>
            <w:tcW w:w="1276" w:type="dxa"/>
            <w:shd w:val="clear" w:color="000000" w:fill="C5D9F1"/>
            <w:noWrap/>
            <w:vAlign w:val="center"/>
          </w:tcPr>
          <w:p w14:paraId="47348BE2" w14:textId="230F53F0"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-£1,102,540</w:t>
            </w:r>
          </w:p>
        </w:tc>
        <w:tc>
          <w:tcPr>
            <w:tcW w:w="992" w:type="dxa"/>
            <w:shd w:val="clear" w:color="000000" w:fill="C5D9F1"/>
            <w:noWrap/>
            <w:vAlign w:val="center"/>
          </w:tcPr>
          <w:p w14:paraId="45E72F26" w14:textId="7BA21D14"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10.96%</w:t>
            </w:r>
          </w:p>
        </w:tc>
      </w:tr>
      <w:tr w:rsidR="00E309C2" w:rsidRPr="00F40599" w14:paraId="03038DEB" w14:textId="77777777" w:rsidTr="00362788">
        <w:trPr>
          <w:trHeight w:val="300"/>
        </w:trPr>
        <w:tc>
          <w:tcPr>
            <w:tcW w:w="895" w:type="dxa"/>
            <w:shd w:val="clear" w:color="000000" w:fill="C5D9F1"/>
            <w:vAlign w:val="center"/>
          </w:tcPr>
          <w:p w14:paraId="52229877"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2D</w:t>
            </w:r>
          </w:p>
        </w:tc>
        <w:tc>
          <w:tcPr>
            <w:tcW w:w="5177" w:type="dxa"/>
            <w:shd w:val="clear" w:color="000000" w:fill="C5D9F1"/>
            <w:noWrap/>
            <w:vAlign w:val="center"/>
          </w:tcPr>
          <w:p w14:paraId="14400139" w14:textId="5A893C76" w:rsidR="00E309C2" w:rsidRPr="00F40599" w:rsidRDefault="005E7CEC"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4.63% (0.2km) / Rock Bagging 9.81% (0.42km) / Split pipe 4.63% (0.2km) / Surface lay 80.93% (3.5km)</w:t>
            </w:r>
          </w:p>
        </w:tc>
        <w:tc>
          <w:tcPr>
            <w:tcW w:w="1343" w:type="dxa"/>
            <w:shd w:val="clear" w:color="000000" w:fill="C5D9F1"/>
            <w:noWrap/>
            <w:vAlign w:val="center"/>
          </w:tcPr>
          <w:p w14:paraId="767BA213" w14:textId="0E2CFCCC" w:rsidR="00E309C2" w:rsidRPr="00F40599" w:rsidRDefault="00F036FD" w:rsidP="002E2C70">
            <w:pPr>
              <w:spacing w:after="0"/>
              <w:jc w:val="center"/>
              <w:rPr>
                <w:rFonts w:asciiTheme="minorHAnsi" w:hAnsiTheme="minorHAnsi"/>
                <w:sz w:val="20"/>
                <w:szCs w:val="20"/>
                <w:highlight w:val="yellow"/>
                <w:lang w:eastAsia="en-GB"/>
              </w:rPr>
            </w:pPr>
            <w:r w:rsidRPr="00F036FD">
              <w:rPr>
                <w:rFonts w:asciiTheme="minorHAnsi" w:hAnsiTheme="minorHAnsi"/>
                <w:sz w:val="20"/>
                <w:szCs w:val="20"/>
                <w:lang w:eastAsia="en-GB"/>
              </w:rPr>
              <w:t>-£12,178,457</w:t>
            </w:r>
          </w:p>
        </w:tc>
        <w:tc>
          <w:tcPr>
            <w:tcW w:w="1276" w:type="dxa"/>
            <w:shd w:val="clear" w:color="000000" w:fill="C5D9F1"/>
            <w:noWrap/>
            <w:vAlign w:val="center"/>
          </w:tcPr>
          <w:p w14:paraId="00059FDA" w14:textId="351488C7"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-£2,119,341</w:t>
            </w:r>
          </w:p>
        </w:tc>
        <w:tc>
          <w:tcPr>
            <w:tcW w:w="992" w:type="dxa"/>
            <w:shd w:val="clear" w:color="000000" w:fill="C5D9F1"/>
            <w:noWrap/>
            <w:vAlign w:val="center"/>
          </w:tcPr>
          <w:p w14:paraId="72D225DD" w14:textId="15C0CF34"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21.07%</w:t>
            </w:r>
          </w:p>
        </w:tc>
      </w:tr>
      <w:tr w:rsidR="00E309C2" w:rsidRPr="00F40599" w14:paraId="79CFA30E" w14:textId="77777777" w:rsidTr="00362788">
        <w:trPr>
          <w:trHeight w:val="300"/>
        </w:trPr>
        <w:tc>
          <w:tcPr>
            <w:tcW w:w="895" w:type="dxa"/>
            <w:shd w:val="clear" w:color="000000" w:fill="C5D9F1"/>
            <w:vAlign w:val="center"/>
          </w:tcPr>
          <w:p w14:paraId="3A6830BC" w14:textId="77777777" w:rsidR="00E309C2" w:rsidRPr="00781339" w:rsidRDefault="00781339" w:rsidP="002E2C70">
            <w:pPr>
              <w:spacing w:after="0"/>
              <w:jc w:val="center"/>
              <w:rPr>
                <w:rFonts w:asciiTheme="minorHAnsi" w:eastAsia="Times New Roman" w:hAnsiTheme="minorHAnsi" w:cs="Times New Roman"/>
                <w:color w:val="000000"/>
                <w:sz w:val="20"/>
                <w:szCs w:val="20"/>
                <w:lang w:eastAsia="en-GB"/>
              </w:rPr>
            </w:pPr>
            <w:r w:rsidRPr="00781339">
              <w:rPr>
                <w:rFonts w:asciiTheme="minorHAnsi" w:eastAsia="Times New Roman" w:hAnsiTheme="minorHAnsi" w:cs="Times New Roman"/>
                <w:color w:val="000000"/>
                <w:sz w:val="20"/>
                <w:szCs w:val="20"/>
                <w:lang w:eastAsia="en-GB"/>
              </w:rPr>
              <w:t>2E</w:t>
            </w:r>
          </w:p>
        </w:tc>
        <w:tc>
          <w:tcPr>
            <w:tcW w:w="5177" w:type="dxa"/>
            <w:shd w:val="clear" w:color="000000" w:fill="C5D9F1"/>
            <w:noWrap/>
            <w:vAlign w:val="center"/>
          </w:tcPr>
          <w:p w14:paraId="4A227743" w14:textId="6D4350FD" w:rsidR="00E309C2" w:rsidRPr="00F40599" w:rsidRDefault="005E7CEC" w:rsidP="002E2C70">
            <w:pPr>
              <w:spacing w:after="0"/>
              <w:jc w:val="left"/>
              <w:rPr>
                <w:rFonts w:asciiTheme="minorHAnsi" w:eastAsia="Times New Roman" w:hAnsiTheme="minorHAnsi" w:cs="Times New Roman"/>
                <w:color w:val="000000"/>
                <w:sz w:val="20"/>
                <w:szCs w:val="20"/>
                <w:highlight w:val="yellow"/>
                <w:lang w:eastAsia="en-GB"/>
              </w:rPr>
            </w:pPr>
            <w:r>
              <w:rPr>
                <w:rFonts w:asciiTheme="minorHAnsi" w:eastAsia="Times New Roman" w:hAnsiTheme="minorHAnsi" w:cs="Times New Roman"/>
                <w:color w:val="000000"/>
                <w:sz w:val="20"/>
                <w:szCs w:val="20"/>
                <w:lang w:eastAsia="en-GB"/>
              </w:rPr>
              <w:t>Jetting 4.63% (0.2km) / Mattressing 4.63% (0.2km) / Split pipe 4.63% (0.2km) / Surface lay 86.11% (3.72km)</w:t>
            </w:r>
          </w:p>
        </w:tc>
        <w:tc>
          <w:tcPr>
            <w:tcW w:w="1343" w:type="dxa"/>
            <w:shd w:val="clear" w:color="000000" w:fill="C5D9F1"/>
            <w:noWrap/>
            <w:vAlign w:val="center"/>
          </w:tcPr>
          <w:p w14:paraId="27462374" w14:textId="1D4573F7" w:rsidR="00E309C2" w:rsidRPr="00F40599" w:rsidRDefault="00F036FD" w:rsidP="002E2C70">
            <w:pPr>
              <w:spacing w:after="0"/>
              <w:jc w:val="center"/>
              <w:rPr>
                <w:rFonts w:asciiTheme="minorHAnsi" w:hAnsiTheme="minorHAnsi"/>
                <w:sz w:val="20"/>
                <w:szCs w:val="20"/>
                <w:highlight w:val="yellow"/>
                <w:lang w:eastAsia="en-GB"/>
              </w:rPr>
            </w:pPr>
            <w:r w:rsidRPr="00F036FD">
              <w:rPr>
                <w:rFonts w:asciiTheme="minorHAnsi" w:hAnsiTheme="minorHAnsi"/>
                <w:sz w:val="20"/>
                <w:szCs w:val="20"/>
                <w:lang w:eastAsia="en-GB"/>
              </w:rPr>
              <w:t>-£12,660,497</w:t>
            </w:r>
          </w:p>
        </w:tc>
        <w:tc>
          <w:tcPr>
            <w:tcW w:w="1276" w:type="dxa"/>
            <w:shd w:val="clear" w:color="000000" w:fill="C5D9F1"/>
            <w:noWrap/>
            <w:vAlign w:val="center"/>
          </w:tcPr>
          <w:p w14:paraId="48CAD203" w14:textId="05B5138C"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-£2,601,380</w:t>
            </w:r>
          </w:p>
        </w:tc>
        <w:tc>
          <w:tcPr>
            <w:tcW w:w="992" w:type="dxa"/>
            <w:shd w:val="clear" w:color="000000" w:fill="C5D9F1"/>
            <w:noWrap/>
            <w:vAlign w:val="center"/>
          </w:tcPr>
          <w:p w14:paraId="27E791C3" w14:textId="52C4E1EA" w:rsidR="00E309C2" w:rsidRPr="00F40599" w:rsidRDefault="00F036FD" w:rsidP="002E2C70">
            <w:pPr>
              <w:spacing w:after="0"/>
              <w:jc w:val="center"/>
              <w:rPr>
                <w:rFonts w:asciiTheme="minorHAnsi" w:eastAsia="Times New Roman" w:hAnsiTheme="minorHAnsi" w:cs="Times New Roman"/>
                <w:color w:val="000000"/>
                <w:sz w:val="20"/>
                <w:szCs w:val="20"/>
                <w:highlight w:val="yellow"/>
                <w:lang w:eastAsia="en-GB"/>
              </w:rPr>
            </w:pPr>
            <w:r w:rsidRPr="00F036FD">
              <w:rPr>
                <w:rFonts w:asciiTheme="minorHAnsi" w:eastAsia="Times New Roman" w:hAnsiTheme="minorHAnsi" w:cs="Times New Roman"/>
                <w:color w:val="000000"/>
                <w:sz w:val="20"/>
                <w:szCs w:val="20"/>
                <w:lang w:eastAsia="en-GB"/>
              </w:rPr>
              <w:t>25.86%</w:t>
            </w:r>
          </w:p>
        </w:tc>
      </w:tr>
    </w:tbl>
    <w:p w14:paraId="74685A62" w14:textId="2401DB7A" w:rsidR="00BA6F23" w:rsidRDefault="00BA6F23" w:rsidP="00BA6F23">
      <w:pPr>
        <w:spacing w:after="0"/>
        <w:jc w:val="left"/>
        <w:rPr>
          <w:rFonts w:asciiTheme="minorHAnsi" w:eastAsia="Times New Roman" w:hAnsiTheme="minorHAnsi" w:cs="Times New Roman"/>
          <w:sz w:val="16"/>
          <w:lang w:eastAsia="en-GB"/>
        </w:rPr>
      </w:pPr>
      <w:r w:rsidRPr="006A0448">
        <w:rPr>
          <w:rFonts w:asciiTheme="minorHAnsi" w:eastAsia="Times New Roman" w:hAnsiTheme="minorHAnsi" w:cs="Times New Roman"/>
          <w:lang w:eastAsia="en-GB"/>
        </w:rPr>
        <w:t xml:space="preserve">  </w:t>
      </w:r>
      <w:r w:rsidRPr="006A0448">
        <w:rPr>
          <w:rFonts w:asciiTheme="minorHAnsi" w:eastAsia="Times New Roman" w:hAnsiTheme="minorHAnsi" w:cs="Times New Roman"/>
          <w:sz w:val="16"/>
          <w:lang w:eastAsia="en-GB"/>
        </w:rPr>
        <w:t xml:space="preserve">^The net change is compared to the baseline assumption of end to end surface lay. </w:t>
      </w:r>
    </w:p>
    <w:p w14:paraId="62605776" w14:textId="77777777" w:rsidR="00BA6F23" w:rsidRPr="00F40599" w:rsidRDefault="00BA6F23" w:rsidP="00BA6F23">
      <w:pPr>
        <w:spacing w:after="0"/>
        <w:jc w:val="left"/>
        <w:rPr>
          <w:rFonts w:asciiTheme="minorHAnsi" w:eastAsia="Times New Roman" w:hAnsiTheme="minorHAnsi" w:cs="Times New Roman"/>
          <w:highlight w:val="yellow"/>
          <w:lang w:eastAsia="en-GB"/>
        </w:rPr>
      </w:pPr>
    </w:p>
    <w:p w14:paraId="25083F6F" w14:textId="3B17E921" w:rsidR="00BA6F23" w:rsidRDefault="00BA6F23" w:rsidP="00C60989">
      <w:pPr>
        <w:spacing w:after="0"/>
        <w:rPr>
          <w:rFonts w:asciiTheme="minorHAnsi" w:eastAsia="Times New Roman" w:hAnsiTheme="minorHAnsi" w:cs="Times New Roman"/>
          <w:lang w:eastAsia="en-GB"/>
        </w:rPr>
      </w:pPr>
      <w:r w:rsidRPr="006D68E0">
        <w:rPr>
          <w:rFonts w:asciiTheme="minorHAnsi" w:eastAsia="Times New Roman" w:hAnsiTheme="minorHAnsi" w:cs="Times New Roman"/>
          <w:lang w:eastAsia="en-GB"/>
        </w:rPr>
        <w:t xml:space="preserve">Within the </w:t>
      </w:r>
      <w:r w:rsidR="007355D3" w:rsidRPr="006D68E0">
        <w:rPr>
          <w:rFonts w:asciiTheme="minorHAnsi" w:eastAsia="Times New Roman" w:hAnsiTheme="minorHAnsi" w:cs="Times New Roman"/>
          <w:lang w:eastAsia="en-GB"/>
        </w:rPr>
        <w:t>five</w:t>
      </w:r>
      <w:r w:rsidR="00E66FD8" w:rsidRPr="006D68E0">
        <w:rPr>
          <w:rFonts w:asciiTheme="minorHAnsi" w:eastAsia="Times New Roman" w:hAnsiTheme="minorHAnsi" w:cs="Times New Roman"/>
          <w:lang w:eastAsia="en-GB"/>
        </w:rPr>
        <w:t xml:space="preserve"> </w:t>
      </w:r>
      <w:r w:rsidR="007F135E" w:rsidRPr="006D68E0">
        <w:rPr>
          <w:rFonts w:asciiTheme="minorHAnsi" w:eastAsia="Times New Roman" w:hAnsiTheme="minorHAnsi" w:cs="Times New Roman"/>
          <w:lang w:eastAsia="en-GB"/>
        </w:rPr>
        <w:t xml:space="preserve">scenarios considered in Table </w:t>
      </w:r>
      <w:r w:rsidR="00C231C5" w:rsidRPr="006D68E0">
        <w:rPr>
          <w:rFonts w:asciiTheme="minorHAnsi" w:eastAsia="Times New Roman" w:hAnsiTheme="minorHAnsi" w:cs="Times New Roman"/>
          <w:lang w:eastAsia="en-GB"/>
        </w:rPr>
        <w:t>2</w:t>
      </w:r>
      <w:r w:rsidRPr="006D68E0">
        <w:rPr>
          <w:rFonts w:asciiTheme="minorHAnsi" w:eastAsia="Times New Roman" w:hAnsiTheme="minorHAnsi" w:cs="Times New Roman"/>
          <w:lang w:eastAsia="en-GB"/>
        </w:rPr>
        <w:t xml:space="preserve">, zero scenarios provided a reduction in the societal value of the baseline </w:t>
      </w:r>
      <w:r w:rsidR="0081101C" w:rsidRPr="006D68E0">
        <w:rPr>
          <w:rFonts w:asciiTheme="minorHAnsi" w:eastAsia="Times New Roman" w:hAnsiTheme="minorHAnsi" w:cs="Times New Roman"/>
          <w:lang w:eastAsia="en-GB"/>
        </w:rPr>
        <w:t>surface lay</w:t>
      </w:r>
      <w:r w:rsidR="006D68E0" w:rsidRPr="006D68E0">
        <w:rPr>
          <w:rFonts w:asciiTheme="minorHAnsi" w:eastAsia="Times New Roman" w:hAnsiTheme="minorHAnsi" w:cs="Times New Roman"/>
          <w:lang w:eastAsia="en-GB"/>
        </w:rPr>
        <w:t>, additionally, none of the hybrid solutions had a lower cost to society that the scenarios explored in phase 1</w:t>
      </w:r>
      <w:r w:rsidR="0081101C" w:rsidRPr="00A361B4">
        <w:rPr>
          <w:rFonts w:asciiTheme="minorHAnsi" w:eastAsia="Times New Roman" w:hAnsiTheme="minorHAnsi" w:cs="Times New Roman"/>
          <w:lang w:eastAsia="en-GB"/>
        </w:rPr>
        <w:t xml:space="preserve">.  </w:t>
      </w:r>
      <w:r w:rsidR="001B00DE" w:rsidRPr="00A361B4">
        <w:rPr>
          <w:rFonts w:asciiTheme="minorHAnsi" w:eastAsia="Times New Roman" w:hAnsiTheme="minorHAnsi" w:cs="Times New Roman"/>
          <w:lang w:eastAsia="en-GB"/>
        </w:rPr>
        <w:t xml:space="preserve">From the five </w:t>
      </w:r>
      <w:r w:rsidRPr="00A361B4">
        <w:rPr>
          <w:rFonts w:asciiTheme="minorHAnsi" w:eastAsia="Times New Roman" w:hAnsiTheme="minorHAnsi" w:cs="Times New Roman"/>
          <w:lang w:eastAsia="en-GB"/>
        </w:rPr>
        <w:t>scenarios</w:t>
      </w:r>
      <w:r w:rsidR="001B00DE" w:rsidRPr="00A361B4">
        <w:rPr>
          <w:rFonts w:asciiTheme="minorHAnsi" w:eastAsia="Times New Roman" w:hAnsiTheme="minorHAnsi" w:cs="Times New Roman"/>
          <w:lang w:eastAsia="en-GB"/>
        </w:rPr>
        <w:t xml:space="preserve"> considered in phase two, four</w:t>
      </w:r>
      <w:r w:rsidRPr="00A361B4">
        <w:rPr>
          <w:rFonts w:asciiTheme="minorHAnsi" w:eastAsia="Times New Roman" w:hAnsiTheme="minorHAnsi" w:cs="Times New Roman"/>
          <w:lang w:eastAsia="en-GB"/>
        </w:rPr>
        <w:t xml:space="preserve"> utilised the </w:t>
      </w:r>
      <w:r w:rsidR="004E3958" w:rsidRPr="00A361B4">
        <w:rPr>
          <w:rFonts w:asciiTheme="minorHAnsi" w:eastAsia="Times New Roman" w:hAnsiTheme="minorHAnsi" w:cs="Times New Roman"/>
          <w:lang w:eastAsia="en-GB"/>
        </w:rPr>
        <w:t xml:space="preserve">protection </w:t>
      </w:r>
      <w:r w:rsidRPr="00A361B4">
        <w:rPr>
          <w:rFonts w:asciiTheme="minorHAnsi" w:eastAsia="Times New Roman" w:hAnsiTheme="minorHAnsi" w:cs="Times New Roman"/>
          <w:lang w:eastAsia="en-GB"/>
        </w:rPr>
        <w:t xml:space="preserve">method of </w:t>
      </w:r>
      <w:r w:rsidR="004E3958" w:rsidRPr="00A361B4">
        <w:rPr>
          <w:rFonts w:asciiTheme="minorHAnsi" w:eastAsia="Times New Roman" w:hAnsiTheme="minorHAnsi" w:cs="Times New Roman"/>
          <w:lang w:eastAsia="en-GB"/>
        </w:rPr>
        <w:t>rock placement</w:t>
      </w:r>
      <w:r w:rsidR="00DF109A" w:rsidRPr="00A361B4">
        <w:rPr>
          <w:rFonts w:asciiTheme="minorHAnsi" w:eastAsia="Times New Roman" w:hAnsiTheme="minorHAnsi" w:cs="Times New Roman"/>
          <w:lang w:eastAsia="en-GB"/>
        </w:rPr>
        <w:t xml:space="preserve"> along with burial</w:t>
      </w:r>
      <w:r w:rsidR="001B00DE" w:rsidRPr="00A361B4">
        <w:rPr>
          <w:rFonts w:asciiTheme="minorHAnsi" w:eastAsia="Times New Roman" w:hAnsiTheme="minorHAnsi" w:cs="Times New Roman"/>
          <w:lang w:eastAsia="en-GB"/>
        </w:rPr>
        <w:t>, with one using mattressing. The single scenario for mattressing showed that this would have a greater cost to society than rock bagging and therefore no further scenarios where considered using concreate mats</w:t>
      </w:r>
      <w:r w:rsidR="00757AE5" w:rsidRPr="00A361B4">
        <w:rPr>
          <w:rFonts w:asciiTheme="minorHAnsi" w:eastAsia="Times New Roman" w:hAnsiTheme="minorHAnsi" w:cs="Times New Roman"/>
          <w:lang w:eastAsia="en-GB"/>
        </w:rPr>
        <w:t>.</w:t>
      </w:r>
    </w:p>
    <w:p w14:paraId="1F57666A" w14:textId="7700B8A9" w:rsidR="00A361B4" w:rsidRDefault="00A361B4" w:rsidP="00C60989">
      <w:pPr>
        <w:spacing w:after="0"/>
        <w:rPr>
          <w:rFonts w:asciiTheme="minorHAnsi" w:eastAsia="Times New Roman" w:hAnsiTheme="minorHAnsi" w:cs="Times New Roman"/>
          <w:lang w:eastAsia="en-GB"/>
        </w:rPr>
      </w:pPr>
    </w:p>
    <w:p w14:paraId="09CC93F1" w14:textId="77777777" w:rsidR="00A361B4" w:rsidRDefault="00A361B4" w:rsidP="00C60989">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For clarification, the assumption has been taken that 1 rock bag will cover 2.4m of submarine cable, in each scenario where rock bags have been used. The length of cable indicated in each model to be covered with this protection method, is assumed to be covered by these bags. When it comes to installation, these bags are likely to be spread out along the cable allowing much greater lengths of cable to be stabilised. This will be determined within the OBSS.</w:t>
      </w:r>
    </w:p>
    <w:p w14:paraId="08542F6A" w14:textId="77777777" w:rsidR="00A361B4" w:rsidRDefault="00A361B4" w:rsidP="00C60989">
      <w:pPr>
        <w:spacing w:after="0"/>
        <w:rPr>
          <w:rFonts w:asciiTheme="minorHAnsi" w:eastAsia="Times New Roman" w:hAnsiTheme="minorHAnsi" w:cs="Times New Roman"/>
          <w:lang w:eastAsia="en-GB"/>
        </w:rPr>
      </w:pPr>
    </w:p>
    <w:p w14:paraId="71B92886" w14:textId="5161E66A" w:rsidR="00A361B4" w:rsidRDefault="00A361B4" w:rsidP="00C60989">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For concreate mattressing, it is assumed 1 mat would cover approximately 6m of cable.</w:t>
      </w:r>
    </w:p>
    <w:p w14:paraId="33D14E52" w14:textId="7FB66325" w:rsidR="004061FC" w:rsidRDefault="004061FC" w:rsidP="00C60989">
      <w:pPr>
        <w:spacing w:after="0"/>
        <w:rPr>
          <w:rFonts w:asciiTheme="minorHAnsi" w:eastAsia="Times New Roman" w:hAnsiTheme="minorHAnsi" w:cs="Times New Roman"/>
          <w:lang w:eastAsia="en-GB"/>
        </w:rPr>
      </w:pPr>
    </w:p>
    <w:p w14:paraId="13068DF6" w14:textId="793DFF15" w:rsidR="004061FC" w:rsidRPr="00A361B4" w:rsidRDefault="004061FC" w:rsidP="00C60989">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Should any level of rock bagging or mattressing be required following detailed route engineering, it is likely to have a negative impact on the overall value to society. Any requirement for these methods to be utilised should be clearly justified.</w:t>
      </w:r>
    </w:p>
    <w:p w14:paraId="4F384802" w14:textId="7CEB1433" w:rsidR="00BA6F23" w:rsidRDefault="00BA6F23" w:rsidP="00C60989">
      <w:pPr>
        <w:spacing w:after="0"/>
        <w:rPr>
          <w:rFonts w:asciiTheme="minorHAnsi" w:eastAsia="Times New Roman" w:hAnsiTheme="minorHAnsi" w:cs="Times New Roman"/>
          <w:highlight w:val="yellow"/>
          <w:lang w:eastAsia="en-GB"/>
        </w:rPr>
      </w:pPr>
    </w:p>
    <w:p w14:paraId="6172D5B2" w14:textId="2BD9F273" w:rsidR="004061FC" w:rsidRPr="004061FC" w:rsidRDefault="004061FC" w:rsidP="00C60989">
      <w:pPr>
        <w:spacing w:after="0"/>
        <w:rPr>
          <w:rFonts w:asciiTheme="minorHAnsi" w:eastAsia="Times New Roman" w:hAnsiTheme="minorHAnsi" w:cs="Times New Roman"/>
          <w:lang w:eastAsia="en-GB"/>
        </w:rPr>
      </w:pPr>
      <w:r w:rsidRPr="004061FC">
        <w:rPr>
          <w:rFonts w:asciiTheme="minorHAnsi" w:eastAsia="Times New Roman" w:hAnsiTheme="minorHAnsi" w:cs="Times New Roman"/>
          <w:lang w:eastAsia="en-GB"/>
        </w:rPr>
        <w:t>Options 2A,</w:t>
      </w:r>
      <w:r>
        <w:rPr>
          <w:rFonts w:asciiTheme="minorHAnsi" w:eastAsia="Times New Roman" w:hAnsiTheme="minorHAnsi" w:cs="Times New Roman"/>
          <w:lang w:eastAsia="en-GB"/>
        </w:rPr>
        <w:t xml:space="preserve"> </w:t>
      </w:r>
      <w:r w:rsidRPr="004061FC">
        <w:rPr>
          <w:rFonts w:asciiTheme="minorHAnsi" w:eastAsia="Times New Roman" w:hAnsiTheme="minorHAnsi" w:cs="Times New Roman"/>
          <w:lang w:eastAsia="en-GB"/>
        </w:rPr>
        <w:t>B &amp; C are relatively comparable in terms of overall cost to society. All options assume 4.63% rock bagging, equivalent to 200m of cable coverage.</w:t>
      </w:r>
      <w:r>
        <w:rPr>
          <w:rFonts w:asciiTheme="minorHAnsi" w:eastAsia="Times New Roman" w:hAnsiTheme="minorHAnsi" w:cs="Times New Roman"/>
          <w:lang w:eastAsia="en-GB"/>
        </w:rPr>
        <w:t xml:space="preserve"> When combining this with various burial levels through post lay jetting, there are minimal variances in the overall cost/benefit to society. The variance between 5% jetting and 30% jetting when combining with 5% rock bagging is only £20,835.</w:t>
      </w:r>
      <w:r w:rsidR="004E543E">
        <w:rPr>
          <w:rFonts w:asciiTheme="minorHAnsi" w:eastAsia="Times New Roman" w:hAnsiTheme="minorHAnsi" w:cs="Times New Roman"/>
          <w:lang w:eastAsia="en-GB"/>
        </w:rPr>
        <w:t xml:space="preserve"> These scenarios do vary significantly from the preferred baseline options and option 1G. Over all variance are </w:t>
      </w:r>
      <w:r w:rsidR="004E543E" w:rsidRPr="004E543E">
        <w:rPr>
          <w:rFonts w:asciiTheme="minorHAnsi" w:eastAsia="Times New Roman" w:hAnsiTheme="minorHAnsi" w:cs="Times New Roman"/>
          <w:lang w:eastAsia="en-GB"/>
        </w:rPr>
        <w:t>£1,081,705</w:t>
      </w:r>
      <w:r w:rsidR="004E543E">
        <w:rPr>
          <w:rFonts w:asciiTheme="minorHAnsi" w:eastAsia="Times New Roman" w:hAnsiTheme="minorHAnsi" w:cs="Times New Roman"/>
          <w:lang w:eastAsia="en-GB"/>
        </w:rPr>
        <w:t xml:space="preserve"> and £1,036,869 respectively. Therefore, baseline option and option 1G would be recommended over any phase 2 option.</w:t>
      </w:r>
    </w:p>
    <w:p w14:paraId="0A0BACA6" w14:textId="77777777" w:rsidR="004061FC" w:rsidRPr="00F40599" w:rsidRDefault="004061FC" w:rsidP="00C60989">
      <w:pPr>
        <w:spacing w:after="0"/>
        <w:rPr>
          <w:rFonts w:asciiTheme="minorHAnsi" w:eastAsia="Times New Roman" w:hAnsiTheme="minorHAnsi" w:cs="Times New Roman"/>
          <w:b/>
          <w:highlight w:val="yellow"/>
          <w:lang w:eastAsia="en-GB"/>
        </w:rPr>
      </w:pPr>
    </w:p>
    <w:p w14:paraId="3D2F5C81" w14:textId="200A0990" w:rsidR="00BA6F23" w:rsidRPr="006A74D3" w:rsidRDefault="00362788" w:rsidP="00C60989">
      <w:pPr>
        <w:spacing w:after="0"/>
        <w:rPr>
          <w:rFonts w:asciiTheme="minorHAnsi" w:eastAsia="Times New Roman" w:hAnsiTheme="minorHAnsi" w:cs="Times New Roman"/>
          <w:b/>
          <w:lang w:eastAsia="en-GB"/>
        </w:rPr>
      </w:pPr>
      <w:r>
        <w:rPr>
          <w:rFonts w:asciiTheme="minorHAnsi" w:eastAsia="Times New Roman" w:hAnsiTheme="minorHAnsi" w:cs="Times New Roman"/>
          <w:b/>
          <w:lang w:eastAsia="en-GB"/>
        </w:rPr>
        <w:t>Sanday - Eday</w:t>
      </w:r>
      <w:r w:rsidR="00BA6F23" w:rsidRPr="006A74D3">
        <w:rPr>
          <w:rFonts w:asciiTheme="minorHAnsi" w:eastAsia="Times New Roman" w:hAnsiTheme="minorHAnsi" w:cs="Times New Roman"/>
          <w:b/>
          <w:lang w:eastAsia="en-GB"/>
        </w:rPr>
        <w:t>: Phase three</w:t>
      </w:r>
    </w:p>
    <w:p w14:paraId="7CF0B2AE" w14:textId="77777777" w:rsidR="00A16BB1" w:rsidRDefault="00A16BB1" w:rsidP="00C60989">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In this phase of analysis, the best value solutions from phases 1 and 2 were refined and challenged to identify the best value solution using the societal value as an indicator of value before a </w:t>
      </w:r>
      <w:r>
        <w:rPr>
          <w:rFonts w:asciiTheme="minorHAnsi" w:eastAsia="Times New Roman" w:hAnsiTheme="minorHAnsi" w:cs="Times New Roman"/>
          <w:b/>
          <w:lang w:eastAsia="en-GB"/>
        </w:rPr>
        <w:t>Final CBA Recommendation</w:t>
      </w:r>
      <w:r>
        <w:rPr>
          <w:rFonts w:asciiTheme="minorHAnsi" w:eastAsia="Times New Roman" w:hAnsiTheme="minorHAnsi" w:cs="Times New Roman"/>
          <w:lang w:eastAsia="en-GB"/>
        </w:rPr>
        <w:t xml:space="preserve"> was made.  </w:t>
      </w:r>
    </w:p>
    <w:p w14:paraId="3903BBEA" w14:textId="77777777" w:rsidR="00A16BB1" w:rsidRDefault="00A16BB1" w:rsidP="00C60989">
      <w:pPr>
        <w:spacing w:after="0"/>
        <w:rPr>
          <w:rFonts w:asciiTheme="minorHAnsi" w:eastAsia="Times New Roman" w:hAnsiTheme="minorHAnsi" w:cs="Times New Roman"/>
          <w:lang w:eastAsia="en-GB"/>
        </w:rPr>
      </w:pPr>
    </w:p>
    <w:p w14:paraId="5F4CDFD7" w14:textId="77777777" w:rsidR="00A16BB1" w:rsidRDefault="00A16BB1" w:rsidP="00C60989">
      <w:pPr>
        <w:spacing w:after="0"/>
        <w:rPr>
          <w:rFonts w:ascii="Times New Roman" w:eastAsia="Times New Roman" w:hAnsi="Times New Roman" w:cs="Times New Roman"/>
          <w:sz w:val="24"/>
          <w:szCs w:val="24"/>
          <w:lang w:eastAsia="en-GB"/>
        </w:rPr>
      </w:pPr>
      <w:r>
        <w:rPr>
          <w:rFonts w:asciiTheme="minorHAnsi" w:eastAsia="Times New Roman" w:hAnsiTheme="minorHAnsi" w:cs="Times New Roman"/>
          <w:lang w:eastAsia="en-GB"/>
        </w:rPr>
        <w:t>Sensitivity analysis was conducted to help identify the key variables which have a major influence on the cost and benefits of a submarine electricity cable project. These are:</w:t>
      </w:r>
    </w:p>
    <w:p w14:paraId="200C44B6" w14:textId="77777777" w:rsidR="00BA6F23" w:rsidRPr="006A74D3" w:rsidRDefault="00BA6F23" w:rsidP="00BA6F23">
      <w:pPr>
        <w:spacing w:after="0"/>
        <w:jc w:val="left"/>
        <w:rPr>
          <w:rFonts w:ascii="Times New Roman" w:eastAsia="Times New Roman" w:hAnsi="Times New Roman" w:cs="Times New Roman"/>
          <w:sz w:val="24"/>
          <w:szCs w:val="24"/>
          <w:lang w:eastAsia="en-GB"/>
        </w:rPr>
      </w:pPr>
    </w:p>
    <w:p w14:paraId="11B4C9EB"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Age: Life expectancy of the cable</w:t>
      </w:r>
    </w:p>
    <w:p w14:paraId="5FB30101"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 xml:space="preserve">Full life cycle costs </w:t>
      </w:r>
    </w:p>
    <w:p w14:paraId="713A6BE3"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lastRenderedPageBreak/>
        <w:t>Social costs</w:t>
      </w:r>
    </w:p>
    <w:p w14:paraId="6949CC36"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 xml:space="preserve">Decommissioning costs </w:t>
      </w:r>
    </w:p>
    <w:p w14:paraId="4F2C316C" w14:textId="77777777" w:rsidR="00BA6F2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 xml:space="preserve">Health and safety risk </w:t>
      </w:r>
    </w:p>
    <w:p w14:paraId="6D70D519" w14:textId="77777777" w:rsidR="006A74D3" w:rsidRPr="006A74D3" w:rsidRDefault="006A74D3" w:rsidP="006A74D3">
      <w:pPr>
        <w:spacing w:after="0"/>
        <w:ind w:left="720"/>
        <w:contextualSpacing/>
        <w:jc w:val="left"/>
        <w:rPr>
          <w:rFonts w:asciiTheme="minorHAnsi" w:eastAsia="Times New Roman" w:hAnsiTheme="minorHAnsi" w:cs="Times New Roman"/>
          <w:lang w:eastAsia="en-GB"/>
        </w:rPr>
      </w:pPr>
    </w:p>
    <w:p w14:paraId="0F12484B" w14:textId="5C7FBE75" w:rsidR="006A74D3" w:rsidRDefault="00A053B1" w:rsidP="00C60989">
      <w:pPr>
        <w:spacing w:after="0"/>
        <w:rPr>
          <w:rFonts w:asciiTheme="minorHAnsi" w:eastAsia="Times New Roman" w:hAnsiTheme="minorHAnsi" w:cs="Times New Roman"/>
          <w:lang w:eastAsia="en-GB"/>
        </w:rPr>
      </w:pPr>
      <w:r w:rsidRPr="00A053B1">
        <w:rPr>
          <w:rFonts w:asciiTheme="minorHAnsi" w:eastAsia="Times New Roman" w:hAnsiTheme="minorHAnsi" w:cs="Times New Roman"/>
          <w:lang w:eastAsia="en-GB"/>
        </w:rPr>
        <w:t>The sensitivity scenarios considered changes in predicted lifecycle of the new cable and the effects of decommissioning the existing cable, when looking at the best value solution identified in phases 1 &amp; 2.</w:t>
      </w:r>
    </w:p>
    <w:p w14:paraId="2BBA66D9" w14:textId="77777777" w:rsidR="00A053B1" w:rsidRPr="00F40599" w:rsidRDefault="00A053B1" w:rsidP="00C60989">
      <w:pPr>
        <w:spacing w:after="0"/>
        <w:rPr>
          <w:rFonts w:asciiTheme="minorHAnsi" w:eastAsia="Times New Roman" w:hAnsiTheme="minorHAnsi" w:cs="Times New Roman"/>
          <w:highlight w:val="yellow"/>
          <w:lang w:eastAsia="en-GB"/>
        </w:rPr>
      </w:pPr>
    </w:p>
    <w:p w14:paraId="6993E106" w14:textId="503CFA06" w:rsidR="00DC6360" w:rsidRDefault="00DC6360" w:rsidP="00C60989">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Table 3 shows the impact of an increase in the life expectancy of the whole cable to 45 years, when compared against the base case. In the baseline and phase 1 &amp; 2 analysis, unprotected (surface laid) sections of cable have life expectancy set at 38 years, this is in-line with the lifecycle of the existing install. </w:t>
      </w:r>
      <w:r w:rsidRPr="00D13EF2">
        <w:rPr>
          <w:rFonts w:asciiTheme="minorHAnsi" w:eastAsia="Times New Roman" w:hAnsiTheme="minorHAnsi" w:cs="Times New Roman"/>
          <w:lang w:eastAsia="en-GB"/>
        </w:rPr>
        <w:t>Options 3D also considers the effect of decommissioning the existing installed submarine cable.</w:t>
      </w:r>
      <w:r>
        <w:rPr>
          <w:rFonts w:asciiTheme="minorHAnsi" w:eastAsia="Times New Roman" w:hAnsiTheme="minorHAnsi" w:cs="Times New Roman"/>
          <w:lang w:eastAsia="en-GB"/>
        </w:rPr>
        <w:t xml:space="preserve">  </w:t>
      </w:r>
    </w:p>
    <w:p w14:paraId="6DB8F879" w14:textId="77777777" w:rsidR="00DC6360" w:rsidRDefault="00DC6360" w:rsidP="00C60989">
      <w:pPr>
        <w:spacing w:after="0"/>
        <w:rPr>
          <w:rFonts w:asciiTheme="minorHAnsi" w:eastAsia="Times New Roman" w:hAnsiTheme="minorHAnsi" w:cs="Times New Roman"/>
          <w:lang w:eastAsia="en-GB"/>
        </w:rPr>
      </w:pPr>
    </w:p>
    <w:p w14:paraId="4F6CC0AD" w14:textId="46A6715E" w:rsidR="00DC6360" w:rsidRPr="00DC6360" w:rsidRDefault="00DC6360" w:rsidP="00C60989">
      <w:pPr>
        <w:spacing w:after="0"/>
        <w:rPr>
          <w:rFonts w:asciiTheme="minorHAnsi" w:eastAsia="Times New Roman" w:hAnsiTheme="minorHAnsi" w:cs="Times New Roman"/>
          <w:lang w:eastAsia="en-GB"/>
        </w:rPr>
      </w:pPr>
      <w:r w:rsidRPr="00DC6360">
        <w:rPr>
          <w:rFonts w:asciiTheme="minorHAnsi" w:eastAsia="Times New Roman" w:hAnsiTheme="minorHAnsi" w:cs="Times New Roman"/>
          <w:lang w:eastAsia="en-GB"/>
        </w:rPr>
        <w:t>The</w:t>
      </w:r>
      <w:r>
        <w:rPr>
          <w:rFonts w:asciiTheme="minorHAnsi" w:eastAsia="Times New Roman" w:hAnsiTheme="minorHAnsi" w:cs="Times New Roman"/>
          <w:lang w:eastAsia="en-GB"/>
        </w:rPr>
        <w:t xml:space="preserve"> phase of analysis</w:t>
      </w:r>
      <w:r w:rsidRPr="00DC6360">
        <w:rPr>
          <w:rFonts w:asciiTheme="minorHAnsi" w:eastAsia="Times New Roman" w:hAnsiTheme="minorHAnsi" w:cs="Times New Roman"/>
          <w:lang w:eastAsia="en-GB"/>
        </w:rPr>
        <w:t xml:space="preserve"> takes options 1G and 1B the lowest and highest scenarios of burial and sees how increasing complete cable life expectancy to 45 years, these are respectively represented as Option 3A and 3B. Option 3C has taken original option 2C and again extends the life of the unprotected sections of cable to 45 years. Option 3D looks at original option 1G and measured the effects on cost to society of decommissioning the existing cable.</w:t>
      </w:r>
      <w:r>
        <w:rPr>
          <w:rFonts w:asciiTheme="minorHAnsi" w:eastAsia="Times New Roman" w:hAnsiTheme="minorHAnsi" w:cs="Times New Roman"/>
          <w:lang w:eastAsia="en-GB"/>
        </w:rPr>
        <w:t xml:space="preserve"> </w:t>
      </w:r>
      <w:r w:rsidR="00874D28">
        <w:rPr>
          <w:rFonts w:asciiTheme="minorHAnsi" w:eastAsia="Times New Roman" w:hAnsiTheme="minorHAnsi" w:cs="Times New Roman"/>
          <w:lang w:eastAsia="en-GB"/>
        </w:rPr>
        <w:t xml:space="preserve">Option 3E considered the baseline with an extension in predicted cable life. </w:t>
      </w:r>
      <w:r>
        <w:rPr>
          <w:rFonts w:asciiTheme="minorHAnsi" w:eastAsia="Times New Roman" w:hAnsiTheme="minorHAnsi" w:cs="Times New Roman"/>
          <w:lang w:eastAsia="en-GB"/>
        </w:rPr>
        <w:t>All options in table 3 are compared against the baseline scenario.</w:t>
      </w:r>
    </w:p>
    <w:p w14:paraId="232238D0" w14:textId="77777777" w:rsidR="00DC6360" w:rsidRPr="00DC6360" w:rsidRDefault="00DC6360" w:rsidP="00C60989">
      <w:pPr>
        <w:spacing w:after="0"/>
        <w:rPr>
          <w:rFonts w:asciiTheme="minorHAnsi" w:eastAsia="Times New Roman" w:hAnsiTheme="minorHAnsi" w:cs="Times New Roman"/>
          <w:lang w:eastAsia="en-GB"/>
        </w:rPr>
      </w:pPr>
    </w:p>
    <w:p w14:paraId="3E612C28" w14:textId="1DB786AA" w:rsidR="00A053B1" w:rsidRDefault="00CF4C68" w:rsidP="00C60989">
      <w:pPr>
        <w:spacing w:after="0"/>
        <w:rPr>
          <w:rFonts w:asciiTheme="minorHAnsi" w:eastAsia="Times New Roman" w:hAnsiTheme="minorHAnsi" w:cs="Times New Roman"/>
          <w:lang w:eastAsia="en-GB"/>
        </w:rPr>
      </w:pPr>
      <w:r w:rsidRPr="00DC6360">
        <w:rPr>
          <w:rFonts w:asciiTheme="minorHAnsi" w:eastAsia="Times New Roman" w:hAnsiTheme="minorHAnsi" w:cs="Times New Roman"/>
          <w:lang w:eastAsia="en-GB"/>
        </w:rPr>
        <w:t>Ove</w:t>
      </w:r>
      <w:r w:rsidR="00CC7B6D" w:rsidRPr="00DC6360">
        <w:rPr>
          <w:rFonts w:asciiTheme="minorHAnsi" w:eastAsia="Times New Roman" w:hAnsiTheme="minorHAnsi" w:cs="Times New Roman"/>
          <w:lang w:eastAsia="en-GB"/>
        </w:rPr>
        <w:t>rall there is a</w:t>
      </w:r>
      <w:r w:rsidR="00CE02E5" w:rsidRPr="00DC6360">
        <w:rPr>
          <w:rFonts w:asciiTheme="minorHAnsi" w:eastAsia="Times New Roman" w:hAnsiTheme="minorHAnsi" w:cs="Times New Roman"/>
          <w:lang w:eastAsia="en-GB"/>
        </w:rPr>
        <w:t>n</w:t>
      </w:r>
      <w:r w:rsidR="00CC7B6D" w:rsidRPr="00DC6360">
        <w:rPr>
          <w:rFonts w:asciiTheme="minorHAnsi" w:eastAsia="Times New Roman" w:hAnsiTheme="minorHAnsi" w:cs="Times New Roman"/>
          <w:lang w:eastAsia="en-GB"/>
        </w:rPr>
        <w:t xml:space="preserve"> in</w:t>
      </w:r>
      <w:r w:rsidRPr="00DC6360">
        <w:rPr>
          <w:rFonts w:asciiTheme="minorHAnsi" w:eastAsia="Times New Roman" w:hAnsiTheme="minorHAnsi" w:cs="Times New Roman"/>
          <w:lang w:eastAsia="en-GB"/>
        </w:rPr>
        <w:t xml:space="preserve">crease in the </w:t>
      </w:r>
      <w:r w:rsidR="00BA6F23" w:rsidRPr="00DC6360">
        <w:rPr>
          <w:rFonts w:asciiTheme="minorHAnsi" w:eastAsia="Times New Roman" w:hAnsiTheme="minorHAnsi" w:cs="Times New Roman"/>
          <w:lang w:eastAsia="en-GB"/>
        </w:rPr>
        <w:t>societal value</w:t>
      </w:r>
      <w:r w:rsidR="009F5A2D" w:rsidRPr="00DC6360">
        <w:rPr>
          <w:rFonts w:asciiTheme="minorHAnsi" w:eastAsia="Times New Roman" w:hAnsiTheme="minorHAnsi" w:cs="Times New Roman"/>
          <w:lang w:eastAsia="en-GB"/>
        </w:rPr>
        <w:t xml:space="preserve">, as expected, if the cable life is extended. </w:t>
      </w:r>
      <w:r w:rsidR="00CE02E5" w:rsidRPr="00DC6360">
        <w:rPr>
          <w:rFonts w:asciiTheme="minorHAnsi" w:eastAsia="Times New Roman" w:hAnsiTheme="minorHAnsi" w:cs="Times New Roman"/>
          <w:lang w:eastAsia="en-GB"/>
        </w:rPr>
        <w:t xml:space="preserve">Extending the life of the cable </w:t>
      </w:r>
      <w:r w:rsidRPr="00DC6360">
        <w:rPr>
          <w:rFonts w:asciiTheme="minorHAnsi" w:eastAsia="Times New Roman" w:hAnsiTheme="minorHAnsi" w:cs="Times New Roman"/>
          <w:lang w:eastAsia="en-GB"/>
        </w:rPr>
        <w:t xml:space="preserve">was tested as the current </w:t>
      </w:r>
      <w:r w:rsidR="00DC6360" w:rsidRPr="00DC6360">
        <w:rPr>
          <w:rFonts w:asciiTheme="minorHAnsi" w:eastAsia="Times New Roman" w:hAnsiTheme="minorHAnsi" w:cs="Times New Roman"/>
          <w:lang w:eastAsia="en-GB"/>
        </w:rPr>
        <w:t>Sanday - Eday</w:t>
      </w:r>
      <w:r w:rsidRPr="00DC6360">
        <w:rPr>
          <w:rFonts w:asciiTheme="minorHAnsi" w:eastAsia="Times New Roman" w:hAnsiTheme="minorHAnsi" w:cs="Times New Roman"/>
          <w:lang w:eastAsia="en-GB"/>
        </w:rPr>
        <w:t xml:space="preserve"> </w:t>
      </w:r>
      <w:r w:rsidR="00CE02E5" w:rsidRPr="00DC6360">
        <w:rPr>
          <w:rFonts w:asciiTheme="minorHAnsi" w:eastAsia="Times New Roman" w:hAnsiTheme="minorHAnsi" w:cs="Times New Roman"/>
          <w:lang w:eastAsia="en-GB"/>
        </w:rPr>
        <w:t>c</w:t>
      </w:r>
      <w:r w:rsidRPr="00DC6360">
        <w:rPr>
          <w:rFonts w:asciiTheme="minorHAnsi" w:eastAsia="Times New Roman" w:hAnsiTheme="minorHAnsi" w:cs="Times New Roman"/>
          <w:lang w:eastAsia="en-GB"/>
        </w:rPr>
        <w:t xml:space="preserve">able has </w:t>
      </w:r>
      <w:r w:rsidR="0052603E" w:rsidRPr="00DC6360">
        <w:rPr>
          <w:rFonts w:asciiTheme="minorHAnsi" w:eastAsia="Times New Roman" w:hAnsiTheme="minorHAnsi" w:cs="Times New Roman"/>
          <w:lang w:eastAsia="en-GB"/>
        </w:rPr>
        <w:t>be</w:t>
      </w:r>
      <w:r w:rsidR="00CE02E5" w:rsidRPr="00DC6360">
        <w:rPr>
          <w:rFonts w:asciiTheme="minorHAnsi" w:eastAsia="Times New Roman" w:hAnsiTheme="minorHAnsi" w:cs="Times New Roman"/>
          <w:lang w:eastAsia="en-GB"/>
        </w:rPr>
        <w:t>en</w:t>
      </w:r>
      <w:r w:rsidR="0052603E" w:rsidRPr="00DC6360">
        <w:rPr>
          <w:rFonts w:asciiTheme="minorHAnsi" w:eastAsia="Times New Roman" w:hAnsiTheme="minorHAnsi" w:cs="Times New Roman"/>
          <w:lang w:eastAsia="en-GB"/>
        </w:rPr>
        <w:t xml:space="preserve"> installed for </w:t>
      </w:r>
      <w:r w:rsidR="00CE02E5" w:rsidRPr="00DC6360">
        <w:rPr>
          <w:rFonts w:asciiTheme="minorHAnsi" w:eastAsia="Times New Roman" w:hAnsiTheme="minorHAnsi" w:cs="Times New Roman"/>
          <w:lang w:eastAsia="en-GB"/>
        </w:rPr>
        <w:t xml:space="preserve">a period of </w:t>
      </w:r>
      <w:r w:rsidRPr="00DC6360">
        <w:rPr>
          <w:rFonts w:asciiTheme="minorHAnsi" w:eastAsia="Times New Roman" w:hAnsiTheme="minorHAnsi" w:cs="Times New Roman"/>
          <w:lang w:eastAsia="en-GB"/>
        </w:rPr>
        <w:t>longer than 25 years</w:t>
      </w:r>
      <w:r w:rsidR="00DC6360" w:rsidRPr="00DC6360">
        <w:rPr>
          <w:rFonts w:asciiTheme="minorHAnsi" w:eastAsia="Times New Roman" w:hAnsiTheme="minorHAnsi" w:cs="Times New Roman"/>
          <w:lang w:eastAsia="en-GB"/>
        </w:rPr>
        <w:t>, the average life expectancy of SHEPD’s cables,</w:t>
      </w:r>
      <w:r w:rsidRPr="00DC6360">
        <w:rPr>
          <w:rFonts w:asciiTheme="minorHAnsi" w:eastAsia="Times New Roman" w:hAnsiTheme="minorHAnsi" w:cs="Times New Roman"/>
          <w:lang w:eastAsia="en-GB"/>
        </w:rPr>
        <w:t xml:space="preserve"> in its current location.</w:t>
      </w:r>
      <w:r w:rsidR="00DC6360" w:rsidRPr="00DC6360">
        <w:rPr>
          <w:rFonts w:asciiTheme="minorHAnsi" w:eastAsia="Times New Roman" w:hAnsiTheme="minorHAnsi" w:cs="Times New Roman"/>
          <w:lang w:eastAsia="en-GB"/>
        </w:rPr>
        <w:t xml:space="preserve"> The current install has been in place for 38 years. It is reasonable to assume that the new installation could last at least as long, if not longer, g</w:t>
      </w:r>
      <w:r w:rsidR="00646ECC" w:rsidRPr="00DC6360">
        <w:rPr>
          <w:rFonts w:asciiTheme="minorHAnsi" w:eastAsia="Times New Roman" w:hAnsiTheme="minorHAnsi" w:cs="Times New Roman"/>
          <w:lang w:eastAsia="en-GB"/>
        </w:rPr>
        <w:t>iven that</w:t>
      </w:r>
      <w:r w:rsidR="00DC6360" w:rsidRPr="00DC6360">
        <w:rPr>
          <w:rFonts w:asciiTheme="minorHAnsi" w:eastAsia="Times New Roman" w:hAnsiTheme="minorHAnsi" w:cs="Times New Roman"/>
          <w:lang w:eastAsia="en-GB"/>
        </w:rPr>
        <w:t xml:space="preserve"> the existing cable is a SWA construction and the proposed cable will be DWA, this offers additional mechanical protectio</w:t>
      </w:r>
      <w:r w:rsidR="00004E0A">
        <w:rPr>
          <w:rFonts w:asciiTheme="minorHAnsi" w:eastAsia="Times New Roman" w:hAnsiTheme="minorHAnsi" w:cs="Times New Roman"/>
          <w:lang w:eastAsia="en-GB"/>
        </w:rPr>
        <w:t>n</w:t>
      </w:r>
      <w:r w:rsidR="00DC6360" w:rsidRPr="00DC6360">
        <w:rPr>
          <w:rFonts w:asciiTheme="minorHAnsi" w:eastAsia="Times New Roman" w:hAnsiTheme="minorHAnsi" w:cs="Times New Roman"/>
          <w:lang w:eastAsia="en-GB"/>
        </w:rPr>
        <w:t>s throughout the full cable route. Additionally, with the installation of split pipe protection and the potential for some cable</w:t>
      </w:r>
      <w:r w:rsidR="00004E0A">
        <w:rPr>
          <w:rFonts w:asciiTheme="minorHAnsi" w:eastAsia="Times New Roman" w:hAnsiTheme="minorHAnsi" w:cs="Times New Roman"/>
          <w:lang w:eastAsia="en-GB"/>
        </w:rPr>
        <w:t xml:space="preserve"> </w:t>
      </w:r>
      <w:r w:rsidR="00F52AF0">
        <w:rPr>
          <w:rFonts w:asciiTheme="minorHAnsi" w:eastAsia="Times New Roman" w:hAnsiTheme="minorHAnsi" w:cs="Times New Roman"/>
          <w:lang w:eastAsia="en-GB"/>
        </w:rPr>
        <w:t>self</w:t>
      </w:r>
      <w:r w:rsidR="00F52AF0" w:rsidRPr="00DC6360">
        <w:rPr>
          <w:rFonts w:asciiTheme="minorHAnsi" w:eastAsia="Times New Roman" w:hAnsiTheme="minorHAnsi" w:cs="Times New Roman"/>
          <w:lang w:eastAsia="en-GB"/>
        </w:rPr>
        <w:t>-burial</w:t>
      </w:r>
      <w:r w:rsidR="00DC6360" w:rsidRPr="00DC6360">
        <w:rPr>
          <w:rFonts w:asciiTheme="minorHAnsi" w:eastAsia="Times New Roman" w:hAnsiTheme="minorHAnsi" w:cs="Times New Roman"/>
          <w:lang w:eastAsia="en-GB"/>
        </w:rPr>
        <w:t>, this will further protect and stabilise this cable</w:t>
      </w:r>
      <w:r w:rsidR="00004E0A">
        <w:rPr>
          <w:rFonts w:asciiTheme="minorHAnsi" w:eastAsia="Times New Roman" w:hAnsiTheme="minorHAnsi" w:cs="Times New Roman"/>
          <w:lang w:eastAsia="en-GB"/>
        </w:rPr>
        <w:t>.</w:t>
      </w:r>
      <w:r w:rsidR="00DC6360" w:rsidRPr="00DC6360">
        <w:rPr>
          <w:rFonts w:asciiTheme="minorHAnsi" w:eastAsia="Times New Roman" w:hAnsiTheme="minorHAnsi" w:cs="Times New Roman"/>
          <w:lang w:eastAsia="en-GB"/>
        </w:rPr>
        <w:t xml:space="preserve"> </w:t>
      </w:r>
    </w:p>
    <w:p w14:paraId="3CA577BF" w14:textId="77777777" w:rsidR="008A099F" w:rsidRDefault="008A099F" w:rsidP="008A099F">
      <w:pPr>
        <w:spacing w:after="0"/>
        <w:jc w:val="left"/>
        <w:rPr>
          <w:rFonts w:asciiTheme="minorHAnsi" w:eastAsia="Times New Roman" w:hAnsiTheme="minorHAnsi" w:cs="Times New Roman"/>
          <w:b/>
          <w:lang w:eastAsia="en-GB"/>
        </w:rPr>
      </w:pPr>
    </w:p>
    <w:p w14:paraId="2C397577" w14:textId="011E9A3C" w:rsidR="00BA6F23" w:rsidRPr="00646ECC" w:rsidRDefault="00FC3654" w:rsidP="00BA6F23">
      <w:pPr>
        <w:spacing w:after="0"/>
        <w:jc w:val="left"/>
        <w:rPr>
          <w:rFonts w:asciiTheme="minorHAnsi" w:eastAsia="Times New Roman" w:hAnsiTheme="minorHAnsi" w:cs="Times New Roman"/>
          <w:b/>
          <w:lang w:eastAsia="en-GB"/>
        </w:rPr>
      </w:pPr>
      <w:r w:rsidRPr="00362788">
        <w:rPr>
          <w:rFonts w:asciiTheme="minorHAnsi" w:eastAsia="Times New Roman" w:hAnsiTheme="minorHAnsi" w:cs="Times New Roman"/>
          <w:b/>
          <w:lang w:eastAsia="en-GB"/>
        </w:rPr>
        <w:t xml:space="preserve">Table </w:t>
      </w:r>
      <w:r w:rsidR="00C231C5" w:rsidRPr="00362788">
        <w:rPr>
          <w:rFonts w:asciiTheme="minorHAnsi" w:eastAsia="Times New Roman" w:hAnsiTheme="minorHAnsi" w:cs="Times New Roman"/>
          <w:b/>
          <w:lang w:eastAsia="en-GB"/>
        </w:rPr>
        <w:t>3</w:t>
      </w:r>
      <w:r w:rsidR="00BA6F23" w:rsidRPr="00362788">
        <w:rPr>
          <w:rFonts w:asciiTheme="minorHAnsi" w:eastAsia="Times New Roman" w:hAnsiTheme="minorHAnsi" w:cs="Times New Roman"/>
          <w:b/>
          <w:lang w:eastAsia="en-GB"/>
        </w:rPr>
        <w:t xml:space="preserve"> Sensitivity test</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90"/>
        <w:gridCol w:w="1417"/>
        <w:gridCol w:w="1276"/>
        <w:gridCol w:w="992"/>
      </w:tblGrid>
      <w:tr w:rsidR="00970AE2" w:rsidRPr="00646ECC" w14:paraId="3FBD5D67" w14:textId="77777777" w:rsidTr="00362788">
        <w:trPr>
          <w:trHeight w:val="300"/>
        </w:trPr>
        <w:tc>
          <w:tcPr>
            <w:tcW w:w="1008" w:type="dxa"/>
            <w:shd w:val="clear" w:color="000000" w:fill="C5D9F1"/>
            <w:vAlign w:val="center"/>
          </w:tcPr>
          <w:p w14:paraId="335C14DF" w14:textId="77777777" w:rsidR="00BD4501" w:rsidRPr="00646ECC" w:rsidRDefault="00BD4501" w:rsidP="002E2C70">
            <w:pPr>
              <w:spacing w:after="0"/>
              <w:jc w:val="center"/>
              <w:rPr>
                <w:rFonts w:asciiTheme="minorHAnsi" w:eastAsia="Times New Roman" w:hAnsiTheme="minorHAnsi" w:cs="Times New Roman"/>
                <w:b/>
                <w:bCs/>
                <w:color w:val="000000"/>
                <w:sz w:val="20"/>
                <w:szCs w:val="20"/>
                <w:lang w:eastAsia="en-GB"/>
              </w:rPr>
            </w:pPr>
          </w:p>
          <w:p w14:paraId="6E998327" w14:textId="77777777" w:rsidR="00970AE2"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Option</w:t>
            </w:r>
          </w:p>
        </w:tc>
        <w:tc>
          <w:tcPr>
            <w:tcW w:w="4990" w:type="dxa"/>
            <w:shd w:val="clear" w:color="000000" w:fill="C5D9F1"/>
            <w:noWrap/>
            <w:vAlign w:val="center"/>
          </w:tcPr>
          <w:p w14:paraId="12496EB3" w14:textId="77777777" w:rsidR="00970AE2"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Scenario methods</w:t>
            </w:r>
          </w:p>
        </w:tc>
        <w:tc>
          <w:tcPr>
            <w:tcW w:w="1417" w:type="dxa"/>
            <w:shd w:val="clear" w:color="000000" w:fill="C5D9F1"/>
            <w:noWrap/>
            <w:vAlign w:val="center"/>
          </w:tcPr>
          <w:p w14:paraId="26288280" w14:textId="580E98D6" w:rsidR="00BD4501"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Total Societal</w:t>
            </w:r>
          </w:p>
          <w:p w14:paraId="7B232830" w14:textId="77777777" w:rsidR="00970AE2"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Value</w:t>
            </w:r>
          </w:p>
        </w:tc>
        <w:tc>
          <w:tcPr>
            <w:tcW w:w="1276" w:type="dxa"/>
            <w:shd w:val="clear" w:color="000000" w:fill="C5D9F1"/>
            <w:noWrap/>
            <w:vAlign w:val="center"/>
          </w:tcPr>
          <w:p w14:paraId="0EC9A26A" w14:textId="430A2A1A" w:rsidR="00970AE2"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Net change^</w:t>
            </w:r>
          </w:p>
          <w:p w14:paraId="6868826A" w14:textId="77777777" w:rsidR="00970AE2"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p>
        </w:tc>
        <w:tc>
          <w:tcPr>
            <w:tcW w:w="992" w:type="dxa"/>
            <w:shd w:val="clear" w:color="000000" w:fill="C5D9F1"/>
            <w:noWrap/>
            <w:vAlign w:val="center"/>
          </w:tcPr>
          <w:p w14:paraId="0C600868" w14:textId="77FDF18C" w:rsidR="00BD4501"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Net Change^</w:t>
            </w:r>
          </w:p>
          <w:p w14:paraId="5B2F46D6" w14:textId="64287A59" w:rsidR="00970AE2" w:rsidRPr="00646ECC" w:rsidRDefault="00970AE2" w:rsidP="002E2C70">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p>
        </w:tc>
      </w:tr>
      <w:tr w:rsidR="00017FC0" w:rsidRPr="00646ECC" w14:paraId="09AADF6B" w14:textId="77777777" w:rsidTr="00362788">
        <w:trPr>
          <w:trHeight w:val="300"/>
        </w:trPr>
        <w:tc>
          <w:tcPr>
            <w:tcW w:w="1008" w:type="dxa"/>
            <w:shd w:val="clear" w:color="000000" w:fill="C5D9F1"/>
            <w:vAlign w:val="center"/>
          </w:tcPr>
          <w:p w14:paraId="5EB51434" w14:textId="42DC2155" w:rsidR="00017FC0" w:rsidRPr="00646ECC" w:rsidRDefault="00017FC0" w:rsidP="00017FC0">
            <w:pPr>
              <w:spacing w:after="0"/>
              <w:jc w:val="center"/>
              <w:rPr>
                <w:rFonts w:asciiTheme="minorHAnsi" w:eastAsia="Times New Roman" w:hAnsiTheme="minorHAnsi" w:cs="Times New Roman"/>
                <w:bCs/>
                <w:color w:val="000000"/>
                <w:sz w:val="20"/>
                <w:szCs w:val="20"/>
                <w:lang w:eastAsia="en-GB"/>
              </w:rPr>
            </w:pPr>
            <w:r w:rsidRPr="00C231C5">
              <w:rPr>
                <w:rFonts w:asciiTheme="minorHAnsi" w:eastAsia="Times New Roman" w:hAnsiTheme="minorHAnsi" w:cs="Times New Roman"/>
                <w:color w:val="000000"/>
                <w:sz w:val="20"/>
                <w:szCs w:val="20"/>
                <w:lang w:eastAsia="en-GB"/>
              </w:rPr>
              <w:t>Baseline</w:t>
            </w:r>
          </w:p>
        </w:tc>
        <w:tc>
          <w:tcPr>
            <w:tcW w:w="4990" w:type="dxa"/>
            <w:shd w:val="clear" w:color="000000" w:fill="C5D9F1"/>
            <w:noWrap/>
            <w:vAlign w:val="center"/>
          </w:tcPr>
          <w:p w14:paraId="63D4FC49" w14:textId="6451EFD7" w:rsidR="00017FC0" w:rsidRPr="00646ECC" w:rsidRDefault="00017FC0" w:rsidP="00017FC0">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color w:val="000000"/>
                <w:sz w:val="20"/>
                <w:szCs w:val="20"/>
                <w:lang w:eastAsia="en-GB"/>
              </w:rPr>
              <w:t>Split pipe 4.63% (0.2km) / Surface lay 95.37% (4.12km)</w:t>
            </w:r>
          </w:p>
        </w:tc>
        <w:tc>
          <w:tcPr>
            <w:tcW w:w="1417" w:type="dxa"/>
            <w:shd w:val="clear" w:color="000000" w:fill="C5D9F1"/>
            <w:noWrap/>
            <w:vAlign w:val="center"/>
          </w:tcPr>
          <w:p w14:paraId="7CDF5DD9" w14:textId="3DDDE996" w:rsidR="00017FC0" w:rsidRPr="00646ECC" w:rsidRDefault="00017FC0" w:rsidP="00017FC0">
            <w:pPr>
              <w:spacing w:after="0"/>
              <w:jc w:val="center"/>
              <w:rPr>
                <w:rFonts w:asciiTheme="minorHAnsi" w:eastAsia="Times New Roman" w:hAnsiTheme="minorHAnsi" w:cs="Times New Roman"/>
                <w:bCs/>
                <w:color w:val="000000"/>
                <w:sz w:val="20"/>
                <w:szCs w:val="20"/>
                <w:lang w:eastAsia="en-GB"/>
              </w:rPr>
            </w:pPr>
            <w:r w:rsidRPr="00C231C5">
              <w:rPr>
                <w:rFonts w:asciiTheme="minorHAnsi" w:hAnsiTheme="minorHAnsi"/>
                <w:sz w:val="20"/>
                <w:szCs w:val="20"/>
                <w:lang w:eastAsia="en-GB"/>
              </w:rPr>
              <w:t>-£10,059,116</w:t>
            </w:r>
          </w:p>
        </w:tc>
        <w:tc>
          <w:tcPr>
            <w:tcW w:w="1276" w:type="dxa"/>
            <w:shd w:val="clear" w:color="000000" w:fill="C5D9F1"/>
            <w:noWrap/>
            <w:vAlign w:val="center"/>
          </w:tcPr>
          <w:p w14:paraId="20204C2A" w14:textId="0556F8E3" w:rsidR="00017FC0" w:rsidRPr="00646ECC" w:rsidRDefault="00017FC0" w:rsidP="00017FC0">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color w:val="000000"/>
                <w:sz w:val="20"/>
                <w:szCs w:val="20"/>
                <w:lang w:eastAsia="en-GB"/>
              </w:rPr>
              <w:t>-</w:t>
            </w:r>
          </w:p>
        </w:tc>
        <w:tc>
          <w:tcPr>
            <w:tcW w:w="992" w:type="dxa"/>
            <w:shd w:val="clear" w:color="000000" w:fill="C5D9F1"/>
            <w:noWrap/>
            <w:vAlign w:val="center"/>
          </w:tcPr>
          <w:p w14:paraId="1216A454" w14:textId="7496C453" w:rsidR="00017FC0" w:rsidRPr="00646ECC" w:rsidRDefault="00017FC0" w:rsidP="00017FC0">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color w:val="000000"/>
                <w:sz w:val="20"/>
                <w:szCs w:val="20"/>
                <w:lang w:eastAsia="en-GB"/>
              </w:rPr>
              <w:t>-</w:t>
            </w:r>
          </w:p>
        </w:tc>
      </w:tr>
      <w:tr w:rsidR="00BD4501" w:rsidRPr="00646ECC" w14:paraId="6C01BF53" w14:textId="77777777" w:rsidTr="00362788">
        <w:trPr>
          <w:trHeight w:val="300"/>
        </w:trPr>
        <w:tc>
          <w:tcPr>
            <w:tcW w:w="1008" w:type="dxa"/>
            <w:shd w:val="clear" w:color="000000" w:fill="C5D9F1"/>
            <w:vAlign w:val="center"/>
          </w:tcPr>
          <w:p w14:paraId="7B49C87C" w14:textId="77777777" w:rsidR="00BD4501" w:rsidRPr="00646ECC" w:rsidRDefault="00646ECC" w:rsidP="00646ECC">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3A</w:t>
            </w:r>
          </w:p>
        </w:tc>
        <w:tc>
          <w:tcPr>
            <w:tcW w:w="4990" w:type="dxa"/>
            <w:shd w:val="clear" w:color="000000" w:fill="C5D9F1"/>
            <w:noWrap/>
            <w:vAlign w:val="center"/>
          </w:tcPr>
          <w:p w14:paraId="3A1B20AD" w14:textId="2EE670E3" w:rsidR="00017FC0" w:rsidRDefault="00E0389C" w:rsidP="00646ECC">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4.63% (0.2km) / Split pipe 4.63% (0.2km) / Surface lay 90.74% (3.92km)</w:t>
            </w:r>
          </w:p>
          <w:p w14:paraId="50D4B913" w14:textId="60E486FA" w:rsidR="00BD4501" w:rsidRPr="00646ECC" w:rsidRDefault="00017FC0" w:rsidP="00646ECC">
            <w:pPr>
              <w:spacing w:after="0"/>
              <w:jc w:val="left"/>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 xml:space="preserve"> </w:t>
            </w:r>
            <w:r w:rsidR="00BD4501" w:rsidRPr="00646ECC">
              <w:rPr>
                <w:rFonts w:asciiTheme="minorHAnsi" w:eastAsia="Times New Roman" w:hAnsiTheme="minorHAnsi" w:cs="Times New Roman"/>
                <w:b/>
                <w:bCs/>
                <w:color w:val="000000"/>
                <w:sz w:val="20"/>
                <w:szCs w:val="20"/>
                <w:lang w:eastAsia="en-GB"/>
              </w:rPr>
              <w:t>[Life expectancy</w:t>
            </w:r>
            <w:r>
              <w:rPr>
                <w:rFonts w:asciiTheme="minorHAnsi" w:eastAsia="Times New Roman" w:hAnsiTheme="minorHAnsi" w:cs="Times New Roman"/>
                <w:b/>
                <w:bCs/>
                <w:color w:val="000000"/>
                <w:sz w:val="20"/>
                <w:szCs w:val="20"/>
                <w:lang w:eastAsia="en-GB"/>
              </w:rPr>
              <w:t xml:space="preserve"> of unprotected section</w:t>
            </w:r>
            <w:r w:rsidR="00BD4501" w:rsidRPr="00646ECC">
              <w:rPr>
                <w:rFonts w:asciiTheme="minorHAnsi" w:eastAsia="Times New Roman" w:hAnsiTheme="minorHAnsi" w:cs="Times New Roman"/>
                <w:b/>
                <w:bCs/>
                <w:color w:val="000000"/>
                <w:sz w:val="20"/>
                <w:szCs w:val="20"/>
                <w:lang w:eastAsia="en-GB"/>
              </w:rPr>
              <w:t xml:space="preserve"> </w:t>
            </w:r>
            <w:r w:rsidR="00646ECC" w:rsidRPr="00646ECC">
              <w:rPr>
                <w:rFonts w:asciiTheme="minorHAnsi" w:eastAsia="Times New Roman" w:hAnsiTheme="minorHAnsi" w:cs="Times New Roman"/>
                <w:b/>
                <w:bCs/>
                <w:color w:val="000000"/>
                <w:sz w:val="20"/>
                <w:szCs w:val="20"/>
                <w:lang w:eastAsia="en-GB"/>
              </w:rPr>
              <w:t>set at</w:t>
            </w:r>
            <w:r w:rsidR="00BD4501" w:rsidRPr="00646ECC">
              <w:rPr>
                <w:rFonts w:asciiTheme="minorHAnsi" w:eastAsia="Times New Roman" w:hAnsiTheme="minorHAnsi" w:cs="Times New Roman"/>
                <w:b/>
                <w:bCs/>
                <w:color w:val="000000"/>
                <w:sz w:val="20"/>
                <w:szCs w:val="20"/>
                <w:lang w:eastAsia="en-GB"/>
              </w:rPr>
              <w:t xml:space="preserve"> </w:t>
            </w:r>
            <w:r>
              <w:rPr>
                <w:rFonts w:asciiTheme="minorHAnsi" w:eastAsia="Times New Roman" w:hAnsiTheme="minorHAnsi" w:cs="Times New Roman"/>
                <w:b/>
                <w:bCs/>
                <w:color w:val="000000"/>
                <w:sz w:val="20"/>
                <w:szCs w:val="20"/>
                <w:lang w:eastAsia="en-GB"/>
              </w:rPr>
              <w:t>4</w:t>
            </w:r>
            <w:r w:rsidR="00BD4501" w:rsidRPr="00646ECC">
              <w:rPr>
                <w:rFonts w:asciiTheme="minorHAnsi" w:eastAsia="Times New Roman" w:hAnsiTheme="minorHAnsi" w:cs="Times New Roman"/>
                <w:b/>
                <w:bCs/>
                <w:color w:val="000000"/>
                <w:sz w:val="20"/>
                <w:szCs w:val="20"/>
                <w:lang w:eastAsia="en-GB"/>
              </w:rPr>
              <w:t>5 years]</w:t>
            </w:r>
          </w:p>
        </w:tc>
        <w:tc>
          <w:tcPr>
            <w:tcW w:w="1417" w:type="dxa"/>
            <w:shd w:val="clear" w:color="000000" w:fill="C5D9F1"/>
            <w:noWrap/>
            <w:vAlign w:val="center"/>
          </w:tcPr>
          <w:p w14:paraId="0BCCF861" w14:textId="69BC5F11" w:rsidR="00BD4501"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-£9,812,907</w:t>
            </w:r>
          </w:p>
        </w:tc>
        <w:tc>
          <w:tcPr>
            <w:tcW w:w="1276" w:type="dxa"/>
            <w:shd w:val="clear" w:color="000000" w:fill="C5D9F1"/>
            <w:noWrap/>
            <w:vAlign w:val="center"/>
          </w:tcPr>
          <w:p w14:paraId="516158FC" w14:textId="09DB84DF" w:rsidR="00BD4501"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£246,209</w:t>
            </w:r>
          </w:p>
        </w:tc>
        <w:tc>
          <w:tcPr>
            <w:tcW w:w="992" w:type="dxa"/>
            <w:shd w:val="clear" w:color="000000" w:fill="C5D9F1"/>
            <w:noWrap/>
            <w:vAlign w:val="center"/>
          </w:tcPr>
          <w:p w14:paraId="1E9F9AC8" w14:textId="0DD188B7" w:rsidR="00BD4501" w:rsidRPr="00017FC0" w:rsidRDefault="00C656A8" w:rsidP="00017FC0">
            <w:pPr>
              <w:spacing w:after="0"/>
              <w:jc w:val="center"/>
              <w:rPr>
                <w:rFonts w:asciiTheme="minorHAnsi" w:hAnsiTheme="minorHAnsi"/>
                <w:sz w:val="20"/>
                <w:szCs w:val="20"/>
                <w:lang w:eastAsia="en-GB"/>
              </w:rPr>
            </w:pPr>
            <w:r w:rsidRPr="00C656A8">
              <w:rPr>
                <w:rFonts w:asciiTheme="minorHAnsi" w:hAnsiTheme="minorHAnsi"/>
                <w:sz w:val="20"/>
                <w:szCs w:val="20"/>
                <w:lang w:eastAsia="en-GB"/>
              </w:rPr>
              <w:t>-2.45%</w:t>
            </w:r>
          </w:p>
        </w:tc>
      </w:tr>
      <w:tr w:rsidR="00BD4501" w:rsidRPr="00646ECC" w14:paraId="74273044" w14:textId="77777777" w:rsidTr="00362788">
        <w:trPr>
          <w:trHeight w:val="300"/>
        </w:trPr>
        <w:tc>
          <w:tcPr>
            <w:tcW w:w="1008" w:type="dxa"/>
            <w:shd w:val="clear" w:color="000000" w:fill="C5D9F1"/>
            <w:vAlign w:val="center"/>
          </w:tcPr>
          <w:p w14:paraId="1A15B6BC" w14:textId="77777777" w:rsidR="00BD4501" w:rsidRPr="00646ECC" w:rsidRDefault="00646ECC" w:rsidP="00646ECC">
            <w:pPr>
              <w:spacing w:after="0"/>
              <w:jc w:val="center"/>
              <w:rPr>
                <w:rFonts w:asciiTheme="minorHAnsi" w:eastAsia="Times New Roman" w:hAnsiTheme="minorHAnsi" w:cs="Times New Roman"/>
                <w:color w:val="000000"/>
                <w:sz w:val="20"/>
                <w:szCs w:val="18"/>
                <w:lang w:eastAsia="en-GB"/>
              </w:rPr>
            </w:pPr>
            <w:r>
              <w:rPr>
                <w:rFonts w:asciiTheme="minorHAnsi" w:eastAsia="Times New Roman" w:hAnsiTheme="minorHAnsi" w:cs="Times New Roman"/>
                <w:color w:val="000000"/>
                <w:sz w:val="20"/>
                <w:szCs w:val="18"/>
                <w:lang w:eastAsia="en-GB"/>
              </w:rPr>
              <w:t>3B</w:t>
            </w:r>
          </w:p>
        </w:tc>
        <w:tc>
          <w:tcPr>
            <w:tcW w:w="4990" w:type="dxa"/>
            <w:shd w:val="clear" w:color="000000" w:fill="C5D9F1"/>
            <w:noWrap/>
            <w:vAlign w:val="center"/>
          </w:tcPr>
          <w:p w14:paraId="3A4978F5" w14:textId="272E9FAE" w:rsidR="00017FC0" w:rsidRDefault="00E0389C" w:rsidP="00646ECC">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30.06% (1.3km) / Split pipe 4.63% (0.2km) / Surface lay 65.31% (2.82km)</w:t>
            </w:r>
          </w:p>
          <w:p w14:paraId="602130CF" w14:textId="41000EED" w:rsidR="00BD4501" w:rsidRPr="00646ECC" w:rsidRDefault="00017FC0" w:rsidP="00646ECC">
            <w:pPr>
              <w:spacing w:after="0"/>
              <w:jc w:val="left"/>
              <w:rPr>
                <w:rFonts w:asciiTheme="minorHAnsi" w:eastAsia="Times New Roman" w:hAnsiTheme="minorHAnsi" w:cs="Times New Roman"/>
                <w:b/>
                <w:color w:val="000000"/>
                <w:sz w:val="20"/>
                <w:szCs w:val="18"/>
                <w:lang w:eastAsia="en-GB"/>
              </w:rPr>
            </w:pPr>
            <w:r w:rsidRPr="00646ECC">
              <w:rPr>
                <w:rFonts w:asciiTheme="minorHAnsi" w:eastAsia="Times New Roman" w:hAnsiTheme="minorHAnsi" w:cs="Times New Roman"/>
                <w:b/>
                <w:bCs/>
                <w:color w:val="000000"/>
                <w:sz w:val="20"/>
                <w:szCs w:val="20"/>
                <w:lang w:eastAsia="en-GB"/>
              </w:rPr>
              <w:t xml:space="preserve"> [Life expectancy</w:t>
            </w:r>
            <w:r>
              <w:rPr>
                <w:rFonts w:asciiTheme="minorHAnsi" w:eastAsia="Times New Roman" w:hAnsiTheme="minorHAnsi" w:cs="Times New Roman"/>
                <w:b/>
                <w:bCs/>
                <w:color w:val="000000"/>
                <w:sz w:val="20"/>
                <w:szCs w:val="20"/>
                <w:lang w:eastAsia="en-GB"/>
              </w:rPr>
              <w:t xml:space="preserve"> of unprotected section</w:t>
            </w:r>
            <w:r w:rsidRPr="00646ECC">
              <w:rPr>
                <w:rFonts w:asciiTheme="minorHAnsi" w:eastAsia="Times New Roman" w:hAnsiTheme="minorHAnsi" w:cs="Times New Roman"/>
                <w:b/>
                <w:bCs/>
                <w:color w:val="000000"/>
                <w:sz w:val="20"/>
                <w:szCs w:val="20"/>
                <w:lang w:eastAsia="en-GB"/>
              </w:rPr>
              <w:t xml:space="preserve"> set at </w:t>
            </w:r>
            <w:r>
              <w:rPr>
                <w:rFonts w:asciiTheme="minorHAnsi" w:eastAsia="Times New Roman" w:hAnsiTheme="minorHAnsi" w:cs="Times New Roman"/>
                <w:b/>
                <w:bCs/>
                <w:color w:val="000000"/>
                <w:sz w:val="20"/>
                <w:szCs w:val="20"/>
                <w:lang w:eastAsia="en-GB"/>
              </w:rPr>
              <w:t>4</w:t>
            </w:r>
            <w:r w:rsidRPr="00646ECC">
              <w:rPr>
                <w:rFonts w:asciiTheme="minorHAnsi" w:eastAsia="Times New Roman" w:hAnsiTheme="minorHAnsi" w:cs="Times New Roman"/>
                <w:b/>
                <w:bCs/>
                <w:color w:val="000000"/>
                <w:sz w:val="20"/>
                <w:szCs w:val="20"/>
                <w:lang w:eastAsia="en-GB"/>
              </w:rPr>
              <w:t>5 years]</w:t>
            </w:r>
          </w:p>
        </w:tc>
        <w:tc>
          <w:tcPr>
            <w:tcW w:w="1417" w:type="dxa"/>
            <w:shd w:val="clear" w:color="000000" w:fill="C5D9F1"/>
            <w:noWrap/>
            <w:vAlign w:val="center"/>
          </w:tcPr>
          <w:p w14:paraId="745A6A3C" w14:textId="4CE38155" w:rsidR="00BD4501"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-£9,831,749</w:t>
            </w:r>
          </w:p>
        </w:tc>
        <w:tc>
          <w:tcPr>
            <w:tcW w:w="1276" w:type="dxa"/>
            <w:shd w:val="clear" w:color="000000" w:fill="C5D9F1"/>
            <w:noWrap/>
            <w:vAlign w:val="center"/>
          </w:tcPr>
          <w:p w14:paraId="4BAA755C" w14:textId="14D79818" w:rsidR="00BD4501"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£227,367</w:t>
            </w:r>
          </w:p>
        </w:tc>
        <w:tc>
          <w:tcPr>
            <w:tcW w:w="992" w:type="dxa"/>
            <w:shd w:val="clear" w:color="000000" w:fill="C5D9F1"/>
            <w:noWrap/>
            <w:vAlign w:val="center"/>
          </w:tcPr>
          <w:p w14:paraId="6565241C" w14:textId="491EBECF" w:rsidR="00BD4501" w:rsidRPr="00017FC0" w:rsidRDefault="00C656A8" w:rsidP="00017FC0">
            <w:pPr>
              <w:spacing w:after="0"/>
              <w:jc w:val="center"/>
              <w:rPr>
                <w:rFonts w:asciiTheme="minorHAnsi" w:hAnsiTheme="minorHAnsi"/>
                <w:sz w:val="20"/>
                <w:szCs w:val="20"/>
                <w:lang w:eastAsia="en-GB"/>
              </w:rPr>
            </w:pPr>
            <w:r w:rsidRPr="00C656A8">
              <w:rPr>
                <w:rFonts w:asciiTheme="minorHAnsi" w:hAnsiTheme="minorHAnsi"/>
                <w:sz w:val="20"/>
                <w:szCs w:val="20"/>
                <w:lang w:eastAsia="en-GB"/>
              </w:rPr>
              <w:t>-2.26%</w:t>
            </w:r>
          </w:p>
        </w:tc>
      </w:tr>
      <w:tr w:rsidR="00970AE2" w:rsidRPr="00F40599" w14:paraId="20D348CD" w14:textId="77777777" w:rsidTr="00362788">
        <w:trPr>
          <w:trHeight w:val="300"/>
        </w:trPr>
        <w:tc>
          <w:tcPr>
            <w:tcW w:w="1008" w:type="dxa"/>
            <w:shd w:val="clear" w:color="000000" w:fill="C5D9F1"/>
            <w:vAlign w:val="center"/>
          </w:tcPr>
          <w:p w14:paraId="1E73A8B3" w14:textId="77777777" w:rsidR="00970AE2" w:rsidRPr="00646ECC" w:rsidRDefault="00646ECC" w:rsidP="00646ECC">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3C</w:t>
            </w:r>
          </w:p>
        </w:tc>
        <w:tc>
          <w:tcPr>
            <w:tcW w:w="4990" w:type="dxa"/>
            <w:shd w:val="clear" w:color="000000" w:fill="C5D9F1"/>
            <w:noWrap/>
            <w:vAlign w:val="center"/>
          </w:tcPr>
          <w:p w14:paraId="07F8FCE0" w14:textId="36CD4756" w:rsidR="00017FC0" w:rsidRDefault="00E0389C" w:rsidP="00646ECC">
            <w:pPr>
              <w:spacing w:after="0"/>
              <w:jc w:val="left"/>
              <w:rPr>
                <w:rFonts w:asciiTheme="minorHAnsi" w:eastAsia="Times New Roman" w:hAnsiTheme="minorHAnsi" w:cs="Times New Roman"/>
                <w:color w:val="000000"/>
                <w:sz w:val="20"/>
                <w:szCs w:val="20"/>
                <w:lang w:eastAsia="en-GB"/>
              </w:rPr>
            </w:pPr>
            <w:r w:rsidRPr="00E0389C">
              <w:rPr>
                <w:rFonts w:asciiTheme="minorHAnsi" w:eastAsia="Times New Roman" w:hAnsiTheme="minorHAnsi" w:cs="Times New Roman"/>
                <w:color w:val="000000"/>
                <w:sz w:val="20"/>
                <w:szCs w:val="20"/>
                <w:lang w:eastAsia="en-GB"/>
              </w:rPr>
              <w:t>Jetting 30.06% (1.3km) / Rock Bagging 4.63% (0.2km) / Split pipe 4.63% (0.2km) / Surface lay 60.68% (2.62km)</w:t>
            </w:r>
          </w:p>
          <w:p w14:paraId="08A39F1D" w14:textId="60967AFC" w:rsidR="00970AE2" w:rsidRPr="00646ECC" w:rsidRDefault="00017FC0" w:rsidP="00646ECC">
            <w:pPr>
              <w:spacing w:after="0"/>
              <w:jc w:val="left"/>
              <w:rPr>
                <w:rFonts w:asciiTheme="minorHAnsi" w:eastAsia="Times New Roman" w:hAnsiTheme="minorHAnsi" w:cs="Times New Roman"/>
                <w:bCs/>
                <w:color w:val="000000"/>
                <w:sz w:val="20"/>
                <w:szCs w:val="20"/>
                <w:lang w:eastAsia="en-GB"/>
              </w:rPr>
            </w:pPr>
            <w:r w:rsidRPr="00646ECC">
              <w:rPr>
                <w:rFonts w:asciiTheme="minorHAnsi" w:eastAsia="Times New Roman" w:hAnsiTheme="minorHAnsi" w:cs="Times New Roman"/>
                <w:b/>
                <w:bCs/>
                <w:color w:val="000000"/>
                <w:sz w:val="20"/>
                <w:szCs w:val="20"/>
                <w:lang w:eastAsia="en-GB"/>
              </w:rPr>
              <w:t xml:space="preserve"> [Life expectancy</w:t>
            </w:r>
            <w:r>
              <w:rPr>
                <w:rFonts w:asciiTheme="minorHAnsi" w:eastAsia="Times New Roman" w:hAnsiTheme="minorHAnsi" w:cs="Times New Roman"/>
                <w:b/>
                <w:bCs/>
                <w:color w:val="000000"/>
                <w:sz w:val="20"/>
                <w:szCs w:val="20"/>
                <w:lang w:eastAsia="en-GB"/>
              </w:rPr>
              <w:t xml:space="preserve"> of unprotected section</w:t>
            </w:r>
            <w:r w:rsidRPr="00646ECC">
              <w:rPr>
                <w:rFonts w:asciiTheme="minorHAnsi" w:eastAsia="Times New Roman" w:hAnsiTheme="minorHAnsi" w:cs="Times New Roman"/>
                <w:b/>
                <w:bCs/>
                <w:color w:val="000000"/>
                <w:sz w:val="20"/>
                <w:szCs w:val="20"/>
                <w:lang w:eastAsia="en-GB"/>
              </w:rPr>
              <w:t xml:space="preserve"> set at </w:t>
            </w:r>
            <w:r>
              <w:rPr>
                <w:rFonts w:asciiTheme="minorHAnsi" w:eastAsia="Times New Roman" w:hAnsiTheme="minorHAnsi" w:cs="Times New Roman"/>
                <w:b/>
                <w:bCs/>
                <w:color w:val="000000"/>
                <w:sz w:val="20"/>
                <w:szCs w:val="20"/>
                <w:lang w:eastAsia="en-GB"/>
              </w:rPr>
              <w:t>4</w:t>
            </w:r>
            <w:r w:rsidRPr="00646ECC">
              <w:rPr>
                <w:rFonts w:asciiTheme="minorHAnsi" w:eastAsia="Times New Roman" w:hAnsiTheme="minorHAnsi" w:cs="Times New Roman"/>
                <w:b/>
                <w:bCs/>
                <w:color w:val="000000"/>
                <w:sz w:val="20"/>
                <w:szCs w:val="20"/>
                <w:lang w:eastAsia="en-GB"/>
              </w:rPr>
              <w:t>5 years]</w:t>
            </w:r>
          </w:p>
        </w:tc>
        <w:tc>
          <w:tcPr>
            <w:tcW w:w="1417" w:type="dxa"/>
            <w:shd w:val="clear" w:color="000000" w:fill="C5D9F1"/>
            <w:noWrap/>
            <w:vAlign w:val="center"/>
          </w:tcPr>
          <w:p w14:paraId="081BD2C3" w14:textId="3B4BC007" w:rsidR="00970AE2"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-£10,824,173</w:t>
            </w:r>
          </w:p>
        </w:tc>
        <w:tc>
          <w:tcPr>
            <w:tcW w:w="1276" w:type="dxa"/>
            <w:shd w:val="clear" w:color="000000" w:fill="C5D9F1"/>
            <w:noWrap/>
            <w:vAlign w:val="center"/>
          </w:tcPr>
          <w:p w14:paraId="2E71314C" w14:textId="3CEDD04A" w:rsidR="00970AE2"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-£765,057</w:t>
            </w:r>
          </w:p>
        </w:tc>
        <w:tc>
          <w:tcPr>
            <w:tcW w:w="992" w:type="dxa"/>
            <w:shd w:val="clear" w:color="000000" w:fill="C5D9F1"/>
            <w:noWrap/>
            <w:vAlign w:val="center"/>
          </w:tcPr>
          <w:p w14:paraId="477CFBC3" w14:textId="33B52052" w:rsidR="00970AE2" w:rsidRPr="00017FC0" w:rsidRDefault="00C656A8" w:rsidP="00017FC0">
            <w:pPr>
              <w:spacing w:after="0"/>
              <w:jc w:val="center"/>
              <w:rPr>
                <w:rFonts w:asciiTheme="minorHAnsi" w:hAnsiTheme="minorHAnsi"/>
                <w:sz w:val="20"/>
                <w:szCs w:val="20"/>
                <w:lang w:eastAsia="en-GB"/>
              </w:rPr>
            </w:pPr>
            <w:r w:rsidRPr="00C656A8">
              <w:rPr>
                <w:rFonts w:asciiTheme="minorHAnsi" w:hAnsiTheme="minorHAnsi"/>
                <w:sz w:val="20"/>
                <w:szCs w:val="20"/>
                <w:lang w:eastAsia="en-GB"/>
              </w:rPr>
              <w:t>7.61%</w:t>
            </w:r>
          </w:p>
        </w:tc>
      </w:tr>
      <w:tr w:rsidR="00017FC0" w:rsidRPr="00F40599" w14:paraId="04F23D8A" w14:textId="77777777" w:rsidTr="00362788">
        <w:trPr>
          <w:trHeight w:val="300"/>
        </w:trPr>
        <w:tc>
          <w:tcPr>
            <w:tcW w:w="1008" w:type="dxa"/>
            <w:shd w:val="clear" w:color="000000" w:fill="C5D9F1"/>
            <w:vAlign w:val="center"/>
          </w:tcPr>
          <w:p w14:paraId="22FD847C" w14:textId="298E95B2" w:rsidR="00017FC0" w:rsidRDefault="00017FC0" w:rsidP="00646ECC">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3D</w:t>
            </w:r>
          </w:p>
        </w:tc>
        <w:tc>
          <w:tcPr>
            <w:tcW w:w="4990" w:type="dxa"/>
            <w:shd w:val="clear" w:color="000000" w:fill="C5D9F1"/>
            <w:noWrap/>
            <w:vAlign w:val="center"/>
          </w:tcPr>
          <w:p w14:paraId="603E4C1D" w14:textId="59858D07" w:rsidR="00017FC0" w:rsidRDefault="00E0389C" w:rsidP="00646ECC">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Jetting 4.63% (0.2km) / Split pipe 4.63% (0.2km) / Surface lay 90.74% (3.92km)</w:t>
            </w:r>
          </w:p>
          <w:p w14:paraId="72D04703" w14:textId="1694B490" w:rsidR="00017FC0" w:rsidRPr="00017FC0" w:rsidRDefault="00017FC0" w:rsidP="00646ECC">
            <w:pPr>
              <w:spacing w:after="0"/>
              <w:jc w:val="left"/>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r>
              <w:rPr>
                <w:rFonts w:asciiTheme="minorHAnsi" w:eastAsia="Times New Roman" w:hAnsiTheme="minorHAnsi" w:cs="Times New Roman"/>
                <w:b/>
                <w:bCs/>
                <w:color w:val="000000"/>
                <w:sz w:val="20"/>
                <w:szCs w:val="20"/>
                <w:lang w:eastAsia="en-GB"/>
              </w:rPr>
              <w:t>Existing cable decommissioned</w:t>
            </w:r>
            <w:r w:rsidRPr="00646ECC">
              <w:rPr>
                <w:rFonts w:asciiTheme="minorHAnsi" w:eastAsia="Times New Roman" w:hAnsiTheme="minorHAnsi" w:cs="Times New Roman"/>
                <w:b/>
                <w:bCs/>
                <w:color w:val="000000"/>
                <w:sz w:val="20"/>
                <w:szCs w:val="20"/>
                <w:lang w:eastAsia="en-GB"/>
              </w:rPr>
              <w:t>]</w:t>
            </w:r>
          </w:p>
        </w:tc>
        <w:tc>
          <w:tcPr>
            <w:tcW w:w="1417" w:type="dxa"/>
            <w:shd w:val="clear" w:color="000000" w:fill="C5D9F1"/>
            <w:noWrap/>
            <w:vAlign w:val="center"/>
          </w:tcPr>
          <w:p w14:paraId="3B41203F" w14:textId="09E0A036" w:rsidR="00017FC0"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-£10,779,550</w:t>
            </w:r>
          </w:p>
        </w:tc>
        <w:tc>
          <w:tcPr>
            <w:tcW w:w="1276" w:type="dxa"/>
            <w:shd w:val="clear" w:color="000000" w:fill="C5D9F1"/>
            <w:noWrap/>
            <w:vAlign w:val="center"/>
          </w:tcPr>
          <w:p w14:paraId="4C7EE8ED" w14:textId="0B110F82" w:rsidR="00017FC0" w:rsidRPr="00017FC0" w:rsidRDefault="00017FC0" w:rsidP="00017FC0">
            <w:pPr>
              <w:spacing w:after="0"/>
              <w:jc w:val="center"/>
              <w:rPr>
                <w:rFonts w:asciiTheme="minorHAnsi" w:hAnsiTheme="minorHAnsi"/>
                <w:sz w:val="20"/>
                <w:szCs w:val="20"/>
                <w:lang w:eastAsia="en-GB"/>
              </w:rPr>
            </w:pPr>
            <w:r w:rsidRPr="00017FC0">
              <w:rPr>
                <w:rFonts w:asciiTheme="minorHAnsi" w:hAnsiTheme="minorHAnsi"/>
                <w:sz w:val="20"/>
                <w:szCs w:val="20"/>
                <w:lang w:eastAsia="en-GB"/>
              </w:rPr>
              <w:t>-£720,433</w:t>
            </w:r>
          </w:p>
        </w:tc>
        <w:tc>
          <w:tcPr>
            <w:tcW w:w="992" w:type="dxa"/>
            <w:shd w:val="clear" w:color="000000" w:fill="C5D9F1"/>
            <w:noWrap/>
            <w:vAlign w:val="center"/>
          </w:tcPr>
          <w:p w14:paraId="3BBAB659" w14:textId="6C620037" w:rsidR="00017FC0" w:rsidRPr="00017FC0" w:rsidRDefault="00C656A8" w:rsidP="00017FC0">
            <w:pPr>
              <w:spacing w:after="0"/>
              <w:jc w:val="center"/>
              <w:rPr>
                <w:rFonts w:asciiTheme="minorHAnsi" w:hAnsiTheme="minorHAnsi"/>
                <w:sz w:val="20"/>
                <w:szCs w:val="20"/>
                <w:lang w:eastAsia="en-GB"/>
              </w:rPr>
            </w:pPr>
            <w:r w:rsidRPr="00C656A8">
              <w:rPr>
                <w:rFonts w:asciiTheme="minorHAnsi" w:hAnsiTheme="minorHAnsi"/>
                <w:sz w:val="20"/>
                <w:szCs w:val="20"/>
                <w:lang w:eastAsia="en-GB"/>
              </w:rPr>
              <w:t>7.16%</w:t>
            </w:r>
          </w:p>
        </w:tc>
      </w:tr>
      <w:tr w:rsidR="00874D28" w:rsidRPr="00F40599" w14:paraId="6E1E1A2D" w14:textId="77777777" w:rsidTr="00362788">
        <w:trPr>
          <w:trHeight w:val="300"/>
        </w:trPr>
        <w:tc>
          <w:tcPr>
            <w:tcW w:w="1008" w:type="dxa"/>
            <w:shd w:val="clear" w:color="000000" w:fill="C5D9F1"/>
            <w:vAlign w:val="center"/>
          </w:tcPr>
          <w:p w14:paraId="044B68E3" w14:textId="6FCD1737" w:rsidR="00874D28" w:rsidRDefault="00874D28" w:rsidP="00874D28">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3E</w:t>
            </w:r>
          </w:p>
        </w:tc>
        <w:tc>
          <w:tcPr>
            <w:tcW w:w="4990" w:type="dxa"/>
            <w:shd w:val="clear" w:color="000000" w:fill="C5D9F1"/>
            <w:noWrap/>
            <w:vAlign w:val="center"/>
          </w:tcPr>
          <w:p w14:paraId="1240CEE5" w14:textId="77777777" w:rsidR="00874D28" w:rsidRDefault="00874D28" w:rsidP="00874D28">
            <w:pPr>
              <w:spacing w:after="0"/>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Split pipe 4.63% (0.2km) / Surface lay 95.37% (4.12km)</w:t>
            </w:r>
          </w:p>
          <w:p w14:paraId="5C0370A7" w14:textId="5B4DEC33" w:rsidR="00874D28" w:rsidRDefault="00874D28" w:rsidP="00874D28">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b/>
                <w:bCs/>
                <w:color w:val="000000"/>
                <w:sz w:val="20"/>
                <w:szCs w:val="20"/>
                <w:lang w:eastAsia="en-GB"/>
              </w:rPr>
              <w:t>[Life expectancy</w:t>
            </w:r>
            <w:r>
              <w:rPr>
                <w:rFonts w:asciiTheme="minorHAnsi" w:eastAsia="Times New Roman" w:hAnsiTheme="minorHAnsi" w:cs="Times New Roman"/>
                <w:b/>
                <w:bCs/>
                <w:color w:val="000000"/>
                <w:sz w:val="20"/>
                <w:szCs w:val="20"/>
                <w:lang w:eastAsia="en-GB"/>
              </w:rPr>
              <w:t xml:space="preserve"> of unprotected section</w:t>
            </w:r>
            <w:r w:rsidRPr="00646ECC">
              <w:rPr>
                <w:rFonts w:asciiTheme="minorHAnsi" w:eastAsia="Times New Roman" w:hAnsiTheme="minorHAnsi" w:cs="Times New Roman"/>
                <w:b/>
                <w:bCs/>
                <w:color w:val="000000"/>
                <w:sz w:val="20"/>
                <w:szCs w:val="20"/>
                <w:lang w:eastAsia="en-GB"/>
              </w:rPr>
              <w:t xml:space="preserve"> set at </w:t>
            </w:r>
            <w:r>
              <w:rPr>
                <w:rFonts w:asciiTheme="minorHAnsi" w:eastAsia="Times New Roman" w:hAnsiTheme="minorHAnsi" w:cs="Times New Roman"/>
                <w:b/>
                <w:bCs/>
                <w:color w:val="000000"/>
                <w:sz w:val="20"/>
                <w:szCs w:val="20"/>
                <w:lang w:eastAsia="en-GB"/>
              </w:rPr>
              <w:t>4</w:t>
            </w:r>
            <w:r w:rsidRPr="00646ECC">
              <w:rPr>
                <w:rFonts w:asciiTheme="minorHAnsi" w:eastAsia="Times New Roman" w:hAnsiTheme="minorHAnsi" w:cs="Times New Roman"/>
                <w:b/>
                <w:bCs/>
                <w:color w:val="000000"/>
                <w:sz w:val="20"/>
                <w:szCs w:val="20"/>
                <w:lang w:eastAsia="en-GB"/>
              </w:rPr>
              <w:t>5 years]</w:t>
            </w:r>
          </w:p>
        </w:tc>
        <w:tc>
          <w:tcPr>
            <w:tcW w:w="1417" w:type="dxa"/>
            <w:shd w:val="clear" w:color="000000" w:fill="C5D9F1"/>
            <w:noWrap/>
            <w:vAlign w:val="center"/>
          </w:tcPr>
          <w:p w14:paraId="0B05AC9C" w14:textId="1960C439" w:rsidR="00874D28" w:rsidRPr="00017FC0" w:rsidRDefault="006D2D9B" w:rsidP="00874D28">
            <w:pPr>
              <w:spacing w:after="0"/>
              <w:jc w:val="center"/>
              <w:rPr>
                <w:rFonts w:asciiTheme="minorHAnsi" w:hAnsiTheme="minorHAnsi"/>
                <w:sz w:val="20"/>
                <w:szCs w:val="20"/>
                <w:lang w:eastAsia="en-GB"/>
              </w:rPr>
            </w:pPr>
            <w:r w:rsidRPr="006D2D9B">
              <w:rPr>
                <w:rFonts w:asciiTheme="minorHAnsi" w:hAnsiTheme="minorHAnsi"/>
                <w:sz w:val="20"/>
                <w:szCs w:val="20"/>
                <w:lang w:eastAsia="en-GB"/>
              </w:rPr>
              <w:t>-£9,770,843</w:t>
            </w:r>
          </w:p>
        </w:tc>
        <w:tc>
          <w:tcPr>
            <w:tcW w:w="1276" w:type="dxa"/>
            <w:shd w:val="clear" w:color="000000" w:fill="C5D9F1"/>
            <w:noWrap/>
            <w:vAlign w:val="center"/>
          </w:tcPr>
          <w:p w14:paraId="73BB8C66" w14:textId="4BD4AEC1" w:rsidR="00874D28" w:rsidRPr="00017FC0" w:rsidRDefault="006D2D9B" w:rsidP="00874D28">
            <w:pPr>
              <w:spacing w:after="0"/>
              <w:jc w:val="center"/>
              <w:rPr>
                <w:rFonts w:asciiTheme="minorHAnsi" w:hAnsiTheme="minorHAnsi"/>
                <w:sz w:val="20"/>
                <w:szCs w:val="20"/>
                <w:lang w:eastAsia="en-GB"/>
              </w:rPr>
            </w:pPr>
            <w:r w:rsidRPr="006D2D9B">
              <w:rPr>
                <w:rFonts w:asciiTheme="minorHAnsi" w:hAnsiTheme="minorHAnsi"/>
                <w:sz w:val="20"/>
                <w:szCs w:val="20"/>
                <w:lang w:eastAsia="en-GB"/>
              </w:rPr>
              <w:t>£288,273</w:t>
            </w:r>
          </w:p>
        </w:tc>
        <w:tc>
          <w:tcPr>
            <w:tcW w:w="992" w:type="dxa"/>
            <w:shd w:val="clear" w:color="000000" w:fill="C5D9F1"/>
            <w:noWrap/>
            <w:vAlign w:val="center"/>
          </w:tcPr>
          <w:p w14:paraId="7D0619F0" w14:textId="15D549F5" w:rsidR="00874D28" w:rsidRPr="00017FC0" w:rsidRDefault="00C656A8" w:rsidP="00874D28">
            <w:pPr>
              <w:spacing w:after="0"/>
              <w:jc w:val="center"/>
              <w:rPr>
                <w:rFonts w:asciiTheme="minorHAnsi" w:hAnsiTheme="minorHAnsi"/>
                <w:sz w:val="20"/>
                <w:szCs w:val="20"/>
                <w:lang w:eastAsia="en-GB"/>
              </w:rPr>
            </w:pPr>
            <w:r w:rsidRPr="00C656A8">
              <w:rPr>
                <w:rFonts w:asciiTheme="minorHAnsi" w:hAnsiTheme="minorHAnsi"/>
                <w:sz w:val="20"/>
                <w:szCs w:val="20"/>
                <w:lang w:eastAsia="en-GB"/>
              </w:rPr>
              <w:t>-2.87%</w:t>
            </w:r>
          </w:p>
        </w:tc>
      </w:tr>
    </w:tbl>
    <w:p w14:paraId="649C9598" w14:textId="77777777" w:rsidR="00BA6F23" w:rsidRPr="00646ECC" w:rsidRDefault="00BA6F23" w:rsidP="00BA6F23">
      <w:pPr>
        <w:spacing w:after="0"/>
        <w:jc w:val="left"/>
        <w:rPr>
          <w:rFonts w:asciiTheme="minorHAnsi" w:eastAsia="Times New Roman" w:hAnsiTheme="minorHAnsi" w:cs="Times New Roman"/>
          <w:sz w:val="16"/>
          <w:lang w:eastAsia="en-GB"/>
        </w:rPr>
      </w:pPr>
      <w:r w:rsidRPr="00646ECC">
        <w:rPr>
          <w:rFonts w:asciiTheme="minorHAnsi" w:eastAsia="Times New Roman" w:hAnsiTheme="minorHAnsi" w:cs="Times New Roman"/>
          <w:sz w:val="16"/>
          <w:lang w:eastAsia="en-GB"/>
        </w:rPr>
        <w:t>^The net change is compared to the baseline assumption of end to end surface lay.</w:t>
      </w:r>
    </w:p>
    <w:p w14:paraId="09593744" w14:textId="77777777" w:rsidR="009F5A2D" w:rsidRPr="00F40599" w:rsidRDefault="009F5A2D" w:rsidP="00BA6F23">
      <w:pPr>
        <w:spacing w:after="0"/>
        <w:jc w:val="left"/>
        <w:rPr>
          <w:rFonts w:asciiTheme="minorHAnsi" w:eastAsia="Times New Roman" w:hAnsiTheme="minorHAnsi" w:cs="Times New Roman"/>
          <w:highlight w:val="yellow"/>
          <w:lang w:eastAsia="en-GB"/>
        </w:rPr>
      </w:pPr>
    </w:p>
    <w:p w14:paraId="3EA9DBCF" w14:textId="77777777" w:rsidR="00BA6F23" w:rsidRPr="00542BA5" w:rsidRDefault="00BA6F23" w:rsidP="00C60989">
      <w:pPr>
        <w:spacing w:after="0"/>
        <w:rPr>
          <w:rFonts w:asciiTheme="minorHAnsi" w:eastAsia="Times New Roman" w:hAnsiTheme="minorHAnsi" w:cs="Times New Roman"/>
          <w:b/>
          <w:lang w:eastAsia="en-GB"/>
        </w:rPr>
      </w:pPr>
      <w:r w:rsidRPr="00542BA5">
        <w:rPr>
          <w:rFonts w:asciiTheme="minorHAnsi" w:eastAsia="Times New Roman" w:hAnsiTheme="minorHAnsi" w:cs="Times New Roman"/>
          <w:b/>
          <w:lang w:eastAsia="en-GB"/>
        </w:rPr>
        <w:t>Interpretation of results</w:t>
      </w:r>
    </w:p>
    <w:p w14:paraId="45A20567" w14:textId="77777777" w:rsidR="004E7F5F" w:rsidRDefault="009D0DA5" w:rsidP="009D0DA5">
      <w:pPr>
        <w:spacing w:after="0"/>
        <w:jc w:val="left"/>
        <w:rPr>
          <w:rFonts w:asciiTheme="minorHAnsi" w:eastAsia="Times New Roman" w:hAnsiTheme="minorHAnsi" w:cs="Times New Roman"/>
          <w:lang w:eastAsia="en-GB"/>
        </w:rPr>
      </w:pPr>
      <w:r w:rsidRPr="008D0E11">
        <w:rPr>
          <w:rFonts w:asciiTheme="minorHAnsi" w:eastAsia="Times New Roman" w:hAnsiTheme="minorHAnsi" w:cs="Times New Roman"/>
          <w:lang w:eastAsia="en-GB"/>
        </w:rPr>
        <w:t xml:space="preserve">Phase one of the CBA model shows </w:t>
      </w:r>
      <w:r w:rsidRPr="002B433E">
        <w:rPr>
          <w:rFonts w:asciiTheme="minorHAnsi" w:eastAsia="Times New Roman" w:hAnsiTheme="minorHAnsi" w:cs="Times New Roman"/>
          <w:lang w:eastAsia="en-GB"/>
        </w:rPr>
        <w:t>surface laying the</w:t>
      </w:r>
      <w:r w:rsidRPr="002B470E">
        <w:rPr>
          <w:rFonts w:asciiTheme="minorHAnsi" w:eastAsia="Times New Roman" w:hAnsiTheme="minorHAnsi" w:cs="Times New Roman"/>
          <w:lang w:eastAsia="en-GB"/>
        </w:rPr>
        <w:t xml:space="preserve"> new </w:t>
      </w:r>
      <w:r>
        <w:rPr>
          <w:rFonts w:asciiTheme="minorHAnsi" w:eastAsia="Times New Roman" w:hAnsiTheme="minorHAnsi" w:cs="Times New Roman"/>
          <w:lang w:eastAsia="en-GB"/>
        </w:rPr>
        <w:t>Sanday – Eday</w:t>
      </w:r>
      <w:r w:rsidRPr="002B470E">
        <w:rPr>
          <w:rFonts w:asciiTheme="minorHAnsi" w:eastAsia="Times New Roman" w:hAnsiTheme="minorHAnsi" w:cs="Times New Roman"/>
          <w:lang w:eastAsia="en-GB"/>
        </w:rPr>
        <w:t xml:space="preserve"> submarine electricity cable results in the highest societal value (i.e. lowest net cost)</w:t>
      </w:r>
      <w:r>
        <w:rPr>
          <w:rFonts w:asciiTheme="minorHAnsi" w:eastAsia="Times New Roman" w:hAnsiTheme="minorHAnsi" w:cs="Times New Roman"/>
          <w:lang w:eastAsia="en-GB"/>
        </w:rPr>
        <w:t xml:space="preserve"> when compared to the baseline scenario, however, it has </w:t>
      </w:r>
      <w:r>
        <w:rPr>
          <w:rFonts w:asciiTheme="minorHAnsi" w:eastAsia="Times New Roman" w:hAnsiTheme="minorHAnsi" w:cs="Times New Roman"/>
          <w:lang w:eastAsia="en-GB"/>
        </w:rPr>
        <w:lastRenderedPageBreak/>
        <w:t>already been pre-determined that split pipe protection will be required on both shore ends for mechanical protection of the cable, and thus this option is eliminated. The remaining 6 scenarios all show a higher cost to society than the baseline scenario however, the variance in cost to society is relatively low when considering best case and worst-case burial scenarios. The CBA shows circa 5% jetting (Option 1G) to be the optimal burial scenario with the worst/highest cost to society being circa 25% burial (Option 1C)</w:t>
      </w:r>
    </w:p>
    <w:p w14:paraId="557A4428" w14:textId="77777777" w:rsidR="004E7F5F" w:rsidRDefault="004E7F5F" w:rsidP="009D0DA5">
      <w:pPr>
        <w:spacing w:after="0"/>
        <w:jc w:val="left"/>
        <w:rPr>
          <w:rFonts w:asciiTheme="minorHAnsi" w:eastAsia="Times New Roman" w:hAnsiTheme="minorHAnsi" w:cs="Times New Roman"/>
          <w:lang w:eastAsia="en-GB"/>
        </w:rPr>
      </w:pPr>
    </w:p>
    <w:p w14:paraId="23DFA010" w14:textId="15973A32" w:rsidR="009D0DA5" w:rsidRPr="009D0DA5" w:rsidRDefault="009D0DA5" w:rsidP="009D0DA5">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Phase 1 of the analysis would show that the baseline scenario (200m split piping and 4120m of surface lay) is the best option/lowest cost to society.</w:t>
      </w:r>
      <w:r w:rsidRPr="00936D9D">
        <w:rPr>
          <w:rFonts w:asciiTheme="minorHAnsi" w:eastAsia="Times New Roman" w:hAnsiTheme="minorHAnsi" w:cs="Times New Roman"/>
          <w:highlight w:val="yellow"/>
          <w:lang w:eastAsia="en-GB"/>
        </w:rPr>
        <w:t xml:space="preserve"> </w:t>
      </w:r>
    </w:p>
    <w:p w14:paraId="79EB20E8" w14:textId="77777777" w:rsidR="00BA6F23" w:rsidRPr="00ED5B20" w:rsidRDefault="00BA6F23" w:rsidP="00C60989">
      <w:pPr>
        <w:spacing w:after="0"/>
        <w:rPr>
          <w:rFonts w:asciiTheme="minorHAnsi" w:eastAsia="Times New Roman" w:hAnsiTheme="minorHAnsi" w:cs="Times New Roman"/>
          <w:highlight w:val="yellow"/>
          <w:lang w:eastAsia="en-GB"/>
        </w:rPr>
      </w:pPr>
    </w:p>
    <w:p w14:paraId="197CB68A" w14:textId="362F24E1" w:rsidR="008953C6" w:rsidRPr="00ED5B20" w:rsidRDefault="00BA6F23" w:rsidP="00C60989">
      <w:pPr>
        <w:spacing w:after="0"/>
        <w:rPr>
          <w:rFonts w:asciiTheme="minorHAnsi" w:eastAsia="Times New Roman" w:hAnsiTheme="minorHAnsi" w:cs="Times New Roman"/>
          <w:highlight w:val="yellow"/>
          <w:lang w:eastAsia="en-GB"/>
        </w:rPr>
      </w:pPr>
      <w:r w:rsidRPr="004E7F5F">
        <w:rPr>
          <w:rFonts w:asciiTheme="minorHAnsi" w:eastAsia="Times New Roman" w:hAnsiTheme="minorHAnsi" w:cs="Times New Roman"/>
          <w:lang w:eastAsia="en-GB"/>
        </w:rPr>
        <w:t xml:space="preserve">Phase two shows combinations of protection scenarios in compliance with the National Marine Plan hierarchy of installation and the need to consider the views of other stakeholders and marine users. </w:t>
      </w:r>
      <w:r w:rsidR="004E7F5F" w:rsidRPr="004E7F5F">
        <w:rPr>
          <w:rFonts w:asciiTheme="minorHAnsi" w:eastAsia="Times New Roman" w:hAnsiTheme="minorHAnsi" w:cs="Times New Roman"/>
          <w:lang w:eastAsia="en-GB"/>
        </w:rPr>
        <w:t>The baseline option</w:t>
      </w:r>
      <w:r w:rsidRPr="004E7F5F">
        <w:rPr>
          <w:rFonts w:asciiTheme="minorHAnsi" w:eastAsia="Times New Roman" w:hAnsiTheme="minorHAnsi" w:cs="Times New Roman"/>
          <w:lang w:eastAsia="en-GB"/>
        </w:rPr>
        <w:t xml:space="preserve"> remains the scenario with highest societal value</w:t>
      </w:r>
      <w:r w:rsidR="00004E0A">
        <w:rPr>
          <w:rFonts w:asciiTheme="minorHAnsi" w:eastAsia="Times New Roman" w:hAnsiTheme="minorHAnsi" w:cs="Times New Roman"/>
          <w:lang w:eastAsia="en-GB"/>
        </w:rPr>
        <w:t>. In</w:t>
      </w:r>
      <w:r w:rsidR="00542C87" w:rsidRPr="004E7F5F">
        <w:rPr>
          <w:rFonts w:asciiTheme="minorHAnsi" w:eastAsia="Times New Roman" w:hAnsiTheme="minorHAnsi" w:cs="Times New Roman"/>
          <w:lang w:eastAsia="en-GB"/>
        </w:rPr>
        <w:t xml:space="preserve"> </w:t>
      </w:r>
      <w:r w:rsidR="004E7F5F" w:rsidRPr="004E7F5F">
        <w:rPr>
          <w:rFonts w:asciiTheme="minorHAnsi" w:eastAsia="Times New Roman" w:hAnsiTheme="minorHAnsi" w:cs="Times New Roman"/>
          <w:lang w:eastAsia="en-GB"/>
        </w:rPr>
        <w:t xml:space="preserve">assuming that some level of burial / rock bagging </w:t>
      </w:r>
      <w:r w:rsidR="00004E0A">
        <w:rPr>
          <w:rFonts w:asciiTheme="minorHAnsi" w:eastAsia="Times New Roman" w:hAnsiTheme="minorHAnsi" w:cs="Times New Roman"/>
          <w:lang w:eastAsia="en-GB"/>
        </w:rPr>
        <w:t>may</w:t>
      </w:r>
      <w:r w:rsidR="004E7F5F" w:rsidRPr="004E7F5F">
        <w:rPr>
          <w:rFonts w:asciiTheme="minorHAnsi" w:eastAsia="Times New Roman" w:hAnsiTheme="minorHAnsi" w:cs="Times New Roman"/>
          <w:lang w:eastAsia="en-GB"/>
        </w:rPr>
        <w:t xml:space="preserve"> be required to stabilise the cable, following completion of the CBRA and OBSS, </w:t>
      </w:r>
      <w:r w:rsidR="00542C87" w:rsidRPr="004E7F5F">
        <w:rPr>
          <w:rFonts w:asciiTheme="minorHAnsi" w:eastAsia="Times New Roman" w:hAnsiTheme="minorHAnsi" w:cs="Times New Roman"/>
          <w:lang w:eastAsia="en-GB"/>
        </w:rPr>
        <w:t xml:space="preserve">option </w:t>
      </w:r>
      <w:r w:rsidR="008D0E11" w:rsidRPr="004E7F5F">
        <w:rPr>
          <w:rFonts w:asciiTheme="minorHAnsi" w:eastAsia="Times New Roman" w:hAnsiTheme="minorHAnsi" w:cs="Times New Roman"/>
          <w:lang w:eastAsia="en-GB"/>
        </w:rPr>
        <w:t>2</w:t>
      </w:r>
      <w:r w:rsidR="004E7F5F" w:rsidRPr="004E7F5F">
        <w:rPr>
          <w:rFonts w:asciiTheme="minorHAnsi" w:eastAsia="Times New Roman" w:hAnsiTheme="minorHAnsi" w:cs="Times New Roman"/>
          <w:lang w:eastAsia="en-GB"/>
        </w:rPr>
        <w:t>A would be the lowest overall cost to society. Option</w:t>
      </w:r>
      <w:r w:rsidR="004E7F5F">
        <w:rPr>
          <w:rFonts w:asciiTheme="minorHAnsi" w:eastAsia="Times New Roman" w:hAnsiTheme="minorHAnsi" w:cs="Times New Roman"/>
          <w:lang w:eastAsia="en-GB"/>
        </w:rPr>
        <w:t xml:space="preserve"> </w:t>
      </w:r>
      <w:r w:rsidR="004E7F5F" w:rsidRPr="004E7F5F">
        <w:rPr>
          <w:rFonts w:asciiTheme="minorHAnsi" w:eastAsia="Times New Roman" w:hAnsiTheme="minorHAnsi" w:cs="Times New Roman"/>
          <w:lang w:eastAsia="en-GB"/>
        </w:rPr>
        <w:t xml:space="preserve">2A assumes there is circa 5% burial, and 5% rock bagging. </w:t>
      </w:r>
      <w:r w:rsidR="001359B5" w:rsidRPr="004E7F5F">
        <w:rPr>
          <w:rFonts w:asciiTheme="minorHAnsi" w:eastAsia="Times New Roman" w:hAnsiTheme="minorHAnsi" w:cs="Times New Roman"/>
          <w:lang w:eastAsia="en-GB"/>
        </w:rPr>
        <w:t>However,</w:t>
      </w:r>
      <w:r w:rsidR="004E7F5F" w:rsidRPr="004E7F5F">
        <w:rPr>
          <w:rFonts w:asciiTheme="minorHAnsi" w:eastAsia="Times New Roman" w:hAnsiTheme="minorHAnsi" w:cs="Times New Roman"/>
          <w:lang w:eastAsia="en-GB"/>
        </w:rPr>
        <w:t xml:space="preserve"> there is a very small variance in cost between 5% burial and 30% burial, so bot</w:t>
      </w:r>
      <w:r w:rsidR="00004E0A">
        <w:rPr>
          <w:rFonts w:asciiTheme="minorHAnsi" w:eastAsia="Times New Roman" w:hAnsiTheme="minorHAnsi" w:cs="Times New Roman"/>
          <w:lang w:eastAsia="en-GB"/>
        </w:rPr>
        <w:t>h</w:t>
      </w:r>
      <w:r w:rsidR="004E7F5F" w:rsidRPr="004E7F5F">
        <w:rPr>
          <w:rFonts w:asciiTheme="minorHAnsi" w:eastAsia="Times New Roman" w:hAnsiTheme="minorHAnsi" w:cs="Times New Roman"/>
          <w:lang w:eastAsia="en-GB"/>
        </w:rPr>
        <w:t xml:space="preserve"> options were taken into the phase 3 analysis.</w:t>
      </w:r>
      <w:r w:rsidR="0022267B" w:rsidRPr="004E7F5F">
        <w:rPr>
          <w:rFonts w:asciiTheme="minorHAnsi" w:eastAsia="Times New Roman" w:hAnsiTheme="minorHAnsi" w:cs="Times New Roman"/>
          <w:lang w:eastAsia="en-GB"/>
        </w:rPr>
        <w:t xml:space="preserve"> </w:t>
      </w:r>
    </w:p>
    <w:p w14:paraId="444929B9" w14:textId="77777777" w:rsidR="00BA6F23" w:rsidRPr="00ED5B20" w:rsidRDefault="00BA6F23" w:rsidP="00C60989">
      <w:pPr>
        <w:spacing w:after="0"/>
        <w:rPr>
          <w:rFonts w:asciiTheme="minorHAnsi" w:eastAsia="Times New Roman" w:hAnsiTheme="minorHAnsi" w:cs="Times New Roman"/>
          <w:highlight w:val="yellow"/>
          <w:lang w:eastAsia="en-GB"/>
        </w:rPr>
      </w:pPr>
    </w:p>
    <w:p w14:paraId="45D277AC" w14:textId="03F6E011" w:rsidR="00BA6F23" w:rsidRDefault="00BA6F23" w:rsidP="00C60989">
      <w:pPr>
        <w:spacing w:after="0"/>
        <w:rPr>
          <w:rFonts w:asciiTheme="minorHAnsi" w:eastAsia="Times New Roman" w:hAnsiTheme="minorHAnsi" w:cs="Times New Roman"/>
          <w:lang w:eastAsia="en-GB"/>
        </w:rPr>
      </w:pPr>
      <w:r w:rsidRPr="001359B5">
        <w:rPr>
          <w:rFonts w:asciiTheme="minorHAnsi" w:eastAsia="Times New Roman" w:hAnsiTheme="minorHAnsi" w:cs="Times New Roman"/>
          <w:lang w:eastAsia="en-GB"/>
        </w:rPr>
        <w:t>Ph</w:t>
      </w:r>
      <w:r w:rsidR="00955F38" w:rsidRPr="001359B5">
        <w:rPr>
          <w:rFonts w:asciiTheme="minorHAnsi" w:eastAsia="Times New Roman" w:hAnsiTheme="minorHAnsi" w:cs="Times New Roman"/>
          <w:lang w:eastAsia="en-GB"/>
        </w:rPr>
        <w:t>ase three shows the impact of other possible outcomes to the</w:t>
      </w:r>
      <w:r w:rsidR="00004E0A">
        <w:rPr>
          <w:rFonts w:asciiTheme="minorHAnsi" w:eastAsia="Times New Roman" w:hAnsiTheme="minorHAnsi" w:cs="Times New Roman"/>
          <w:lang w:eastAsia="en-GB"/>
        </w:rPr>
        <w:t xml:space="preserve"> potential</w:t>
      </w:r>
      <w:r w:rsidR="00955F38" w:rsidRPr="001359B5">
        <w:rPr>
          <w:rFonts w:asciiTheme="minorHAnsi" w:eastAsia="Times New Roman" w:hAnsiTheme="minorHAnsi" w:cs="Times New Roman"/>
          <w:lang w:eastAsia="en-GB"/>
        </w:rPr>
        <w:t xml:space="preserve"> recommended option (Option </w:t>
      </w:r>
      <w:r w:rsidR="004E7F5F" w:rsidRPr="001359B5">
        <w:rPr>
          <w:rFonts w:asciiTheme="minorHAnsi" w:eastAsia="Times New Roman" w:hAnsiTheme="minorHAnsi" w:cs="Times New Roman"/>
          <w:lang w:eastAsia="en-GB"/>
        </w:rPr>
        <w:t>1G</w:t>
      </w:r>
      <w:r w:rsidR="00955F38" w:rsidRPr="001359B5">
        <w:rPr>
          <w:rFonts w:asciiTheme="minorHAnsi" w:eastAsia="Times New Roman" w:hAnsiTheme="minorHAnsi" w:cs="Times New Roman"/>
          <w:lang w:eastAsia="en-GB"/>
        </w:rPr>
        <w:t xml:space="preserve">) compared to the baseline assumption. </w:t>
      </w:r>
      <w:r w:rsidR="001359B5" w:rsidRPr="001359B5">
        <w:rPr>
          <w:rFonts w:asciiTheme="minorHAnsi" w:eastAsia="Times New Roman" w:hAnsiTheme="minorHAnsi" w:cs="Times New Roman"/>
          <w:lang w:eastAsia="en-GB"/>
        </w:rPr>
        <w:t>Additionally, the preferred options from the phase 2 analysis were also considered in this phase.</w:t>
      </w:r>
      <w:r w:rsidR="00955F38" w:rsidRPr="001359B5">
        <w:rPr>
          <w:rFonts w:asciiTheme="minorHAnsi" w:eastAsia="Times New Roman" w:hAnsiTheme="minorHAnsi" w:cs="Times New Roman"/>
          <w:lang w:eastAsia="en-GB"/>
        </w:rPr>
        <w:t xml:space="preserve"> The sensitivity testing examined if the cable life </w:t>
      </w:r>
      <w:r w:rsidR="00B62951" w:rsidRPr="001359B5">
        <w:rPr>
          <w:rFonts w:asciiTheme="minorHAnsi" w:eastAsia="Times New Roman" w:hAnsiTheme="minorHAnsi" w:cs="Times New Roman"/>
          <w:lang w:eastAsia="en-GB"/>
        </w:rPr>
        <w:t>expectancy</w:t>
      </w:r>
      <w:r w:rsidR="009946AC" w:rsidRPr="001359B5">
        <w:rPr>
          <w:rFonts w:asciiTheme="minorHAnsi" w:eastAsia="Times New Roman" w:hAnsiTheme="minorHAnsi" w:cs="Times New Roman"/>
          <w:lang w:eastAsia="en-GB"/>
        </w:rPr>
        <w:t xml:space="preserve"> was greater </w:t>
      </w:r>
      <w:r w:rsidR="00290A82" w:rsidRPr="001359B5">
        <w:rPr>
          <w:rFonts w:asciiTheme="minorHAnsi" w:eastAsia="Times New Roman" w:hAnsiTheme="minorHAnsi" w:cs="Times New Roman"/>
          <w:lang w:eastAsia="en-GB"/>
        </w:rPr>
        <w:t>what societal benefit this would produce</w:t>
      </w:r>
      <w:r w:rsidR="009946AC" w:rsidRPr="001359B5">
        <w:rPr>
          <w:rFonts w:asciiTheme="minorHAnsi" w:eastAsia="Times New Roman" w:hAnsiTheme="minorHAnsi" w:cs="Times New Roman"/>
          <w:lang w:eastAsia="en-GB"/>
        </w:rPr>
        <w:t>.</w:t>
      </w:r>
      <w:r w:rsidR="00B62951" w:rsidRPr="001359B5">
        <w:rPr>
          <w:rFonts w:asciiTheme="minorHAnsi" w:eastAsia="Times New Roman" w:hAnsiTheme="minorHAnsi" w:cs="Times New Roman"/>
          <w:lang w:eastAsia="en-GB"/>
        </w:rPr>
        <w:t xml:space="preserve"> </w:t>
      </w:r>
      <w:r w:rsidR="001359B5" w:rsidRPr="001359B5">
        <w:rPr>
          <w:rFonts w:asciiTheme="minorHAnsi" w:eastAsia="Times New Roman" w:hAnsiTheme="minorHAnsi" w:cs="Times New Roman"/>
          <w:lang w:eastAsia="en-GB"/>
        </w:rPr>
        <w:t>The effects of decommissioning the existing cable were also considered.</w:t>
      </w:r>
      <w:r w:rsidR="00B62951" w:rsidRPr="001359B5">
        <w:rPr>
          <w:rFonts w:asciiTheme="minorHAnsi" w:eastAsia="Times New Roman" w:hAnsiTheme="minorHAnsi" w:cs="Times New Roman"/>
          <w:lang w:eastAsia="en-GB"/>
        </w:rPr>
        <w:t xml:space="preserve"> </w:t>
      </w:r>
      <w:r w:rsidR="00646ECC" w:rsidRPr="001359B5">
        <w:rPr>
          <w:rFonts w:asciiTheme="minorHAnsi" w:eastAsia="Times New Roman" w:hAnsiTheme="minorHAnsi" w:cs="Times New Roman"/>
          <w:lang w:eastAsia="en-GB"/>
        </w:rPr>
        <w:t>The results from this were that as life expectancy increased the overall societal benefit also increased.</w:t>
      </w:r>
      <w:r w:rsidR="001359B5" w:rsidRPr="001359B5">
        <w:rPr>
          <w:rFonts w:asciiTheme="minorHAnsi" w:eastAsia="Times New Roman" w:hAnsiTheme="minorHAnsi" w:cs="Times New Roman"/>
          <w:lang w:eastAsia="en-GB"/>
        </w:rPr>
        <w:t xml:space="preserve"> Also, that decommissioning the existing cable would have an overall negative effect on the total cost to society. Therefore, this is not recommended unless specifically required through engineering design to route the new cable.</w:t>
      </w:r>
      <w:r w:rsidR="00646ECC" w:rsidRPr="001359B5">
        <w:rPr>
          <w:rFonts w:asciiTheme="minorHAnsi" w:eastAsia="Times New Roman" w:hAnsiTheme="minorHAnsi" w:cs="Times New Roman"/>
          <w:lang w:eastAsia="en-GB"/>
        </w:rPr>
        <w:t xml:space="preserve"> </w:t>
      </w:r>
      <w:r w:rsidR="00B62951" w:rsidRPr="001359B5">
        <w:rPr>
          <w:rFonts w:asciiTheme="minorHAnsi" w:eastAsia="Times New Roman" w:hAnsiTheme="minorHAnsi" w:cs="Times New Roman"/>
          <w:lang w:eastAsia="en-GB"/>
        </w:rPr>
        <w:t xml:space="preserve"> </w:t>
      </w:r>
    </w:p>
    <w:p w14:paraId="30FEAC2A" w14:textId="351FA5BE" w:rsidR="00004E0A" w:rsidRDefault="00004E0A" w:rsidP="00C60989">
      <w:pPr>
        <w:spacing w:after="0"/>
        <w:rPr>
          <w:rFonts w:asciiTheme="minorHAnsi" w:eastAsia="Times New Roman" w:hAnsiTheme="minorHAnsi" w:cs="Times New Roman"/>
          <w:lang w:eastAsia="en-GB"/>
        </w:rPr>
      </w:pPr>
    </w:p>
    <w:p w14:paraId="1A2645BD" w14:textId="1D4650BF" w:rsidR="00004E0A" w:rsidRPr="001359B5" w:rsidRDefault="00004E0A" w:rsidP="00C60989">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In order to compare options 3A-3C properly against the baseline, the baseline option was also modelled in option 3E with an extension in predicted life out to 45 years. </w:t>
      </w:r>
      <w:r w:rsidR="00EE0D6D">
        <w:rPr>
          <w:rFonts w:asciiTheme="minorHAnsi" w:eastAsia="Times New Roman" w:hAnsiTheme="minorHAnsi" w:cs="Times New Roman"/>
          <w:lang w:eastAsia="en-GB"/>
        </w:rPr>
        <w:t>This shows that the baseline option would still have the best overall value to society if considering extended life.</w:t>
      </w:r>
    </w:p>
    <w:p w14:paraId="3645D6AE" w14:textId="77777777" w:rsidR="00B62951" w:rsidRPr="00ED5B20" w:rsidRDefault="00B62951" w:rsidP="00C60989">
      <w:pPr>
        <w:spacing w:after="0"/>
        <w:rPr>
          <w:rFonts w:asciiTheme="minorHAnsi" w:eastAsia="Times New Roman" w:hAnsiTheme="minorHAnsi" w:cs="Times New Roman"/>
          <w:highlight w:val="yellow"/>
          <w:lang w:eastAsia="en-GB"/>
        </w:rPr>
      </w:pPr>
    </w:p>
    <w:p w14:paraId="304998D8" w14:textId="77777777" w:rsidR="00BA6F23" w:rsidRPr="00164CDD" w:rsidRDefault="00BA6F23" w:rsidP="00C60989">
      <w:pPr>
        <w:spacing w:after="0"/>
        <w:rPr>
          <w:rFonts w:asciiTheme="minorHAnsi" w:eastAsia="Times New Roman" w:hAnsiTheme="minorHAnsi" w:cs="Times New Roman"/>
          <w:b/>
          <w:lang w:eastAsia="en-GB"/>
        </w:rPr>
      </w:pPr>
      <w:r w:rsidRPr="00164CDD">
        <w:rPr>
          <w:rFonts w:asciiTheme="minorHAnsi" w:eastAsia="Times New Roman" w:hAnsiTheme="minorHAnsi" w:cs="Times New Roman"/>
          <w:b/>
          <w:lang w:eastAsia="en-GB"/>
        </w:rPr>
        <w:t>Recommendation</w:t>
      </w:r>
    </w:p>
    <w:p w14:paraId="091796B3" w14:textId="77777777" w:rsidR="00FE4CC2" w:rsidRDefault="004A5BE8" w:rsidP="004A5BE8">
      <w:pPr>
        <w:spacing w:after="0"/>
        <w:jc w:val="left"/>
        <w:rPr>
          <w:rFonts w:asciiTheme="minorHAnsi" w:eastAsia="Times New Roman" w:hAnsiTheme="minorHAnsi" w:cs="Times New Roman"/>
          <w:lang w:eastAsia="en-GB"/>
        </w:rPr>
      </w:pPr>
      <w:r w:rsidRPr="00164CDD">
        <w:rPr>
          <w:rFonts w:asciiTheme="minorHAnsi" w:eastAsia="Times New Roman" w:hAnsiTheme="minorHAnsi" w:cs="Times New Roman"/>
          <w:lang w:eastAsia="en-GB"/>
        </w:rPr>
        <w:t xml:space="preserve">The CBA model considers the societal value of different installation methods for the </w:t>
      </w:r>
      <w:r w:rsidR="00164CDD" w:rsidRPr="00164CDD">
        <w:rPr>
          <w:rFonts w:asciiTheme="minorHAnsi" w:eastAsia="Times New Roman" w:hAnsiTheme="minorHAnsi" w:cs="Times New Roman"/>
          <w:lang w:eastAsia="en-GB"/>
        </w:rPr>
        <w:t>Sanday - Eday</w:t>
      </w:r>
      <w:r w:rsidRPr="00164CDD">
        <w:rPr>
          <w:rFonts w:asciiTheme="minorHAnsi" w:eastAsia="Times New Roman" w:hAnsiTheme="minorHAnsi" w:cs="Times New Roman"/>
          <w:lang w:eastAsia="en-GB"/>
        </w:rPr>
        <w:t xml:space="preserve"> submarine electricity cable.  It is understood that other externalities not modelled need to be considered.  These include marine planning policy, final engineering design requirements including any requirements for shore end protection and the cumulative impact of our submarine electricity cables on other legitimate marine users. It is therefore proposed, at this stage, that</w:t>
      </w:r>
      <w:r w:rsidR="00164CDD" w:rsidRPr="00164CDD">
        <w:rPr>
          <w:rFonts w:asciiTheme="minorHAnsi" w:eastAsia="Times New Roman" w:hAnsiTheme="minorHAnsi" w:cs="Times New Roman"/>
          <w:lang w:eastAsia="en-GB"/>
        </w:rPr>
        <w:t xml:space="preserve"> </w:t>
      </w:r>
      <w:r w:rsidR="00EE0D6D">
        <w:rPr>
          <w:rFonts w:asciiTheme="minorHAnsi" w:eastAsia="Times New Roman" w:hAnsiTheme="minorHAnsi" w:cs="Times New Roman"/>
          <w:lang w:eastAsia="en-GB"/>
        </w:rPr>
        <w:t>the baseline option,</w:t>
      </w:r>
      <w:r w:rsidRPr="00164CDD">
        <w:rPr>
          <w:rFonts w:asciiTheme="minorHAnsi" w:eastAsia="Times New Roman" w:hAnsiTheme="minorHAnsi" w:cs="Times New Roman"/>
          <w:lang w:eastAsia="en-GB"/>
        </w:rPr>
        <w:t xml:space="preserve"> which is a combination of 0.2km of split pipe protectio</w:t>
      </w:r>
      <w:r w:rsidR="00EE0D6D">
        <w:rPr>
          <w:rFonts w:asciiTheme="minorHAnsi" w:eastAsia="Times New Roman" w:hAnsiTheme="minorHAnsi" w:cs="Times New Roman"/>
          <w:lang w:eastAsia="en-GB"/>
        </w:rPr>
        <w:t>n</w:t>
      </w:r>
      <w:r w:rsidRPr="00164CDD">
        <w:rPr>
          <w:rFonts w:asciiTheme="minorHAnsi" w:eastAsia="Times New Roman" w:hAnsiTheme="minorHAnsi" w:cs="Times New Roman"/>
          <w:lang w:eastAsia="en-GB"/>
        </w:rPr>
        <w:t xml:space="preserve"> and </w:t>
      </w:r>
      <w:r w:rsidR="00EE0D6D">
        <w:rPr>
          <w:rFonts w:asciiTheme="minorHAnsi" w:eastAsia="Times New Roman" w:hAnsiTheme="minorHAnsi" w:cs="Times New Roman"/>
          <w:lang w:eastAsia="en-GB"/>
        </w:rPr>
        <w:t>4</w:t>
      </w:r>
      <w:r w:rsidR="00164CDD" w:rsidRPr="00164CDD">
        <w:rPr>
          <w:rFonts w:asciiTheme="minorHAnsi" w:eastAsia="Times New Roman" w:hAnsiTheme="minorHAnsi" w:cs="Times New Roman"/>
          <w:lang w:eastAsia="en-GB"/>
        </w:rPr>
        <w:t>.</w:t>
      </w:r>
      <w:r w:rsidR="00EE0D6D">
        <w:rPr>
          <w:rFonts w:asciiTheme="minorHAnsi" w:eastAsia="Times New Roman" w:hAnsiTheme="minorHAnsi" w:cs="Times New Roman"/>
          <w:lang w:eastAsia="en-GB"/>
        </w:rPr>
        <w:t>1</w:t>
      </w:r>
      <w:r w:rsidR="00164CDD" w:rsidRPr="00164CDD">
        <w:rPr>
          <w:rFonts w:asciiTheme="minorHAnsi" w:eastAsia="Times New Roman" w:hAnsiTheme="minorHAnsi" w:cs="Times New Roman"/>
          <w:lang w:eastAsia="en-GB"/>
        </w:rPr>
        <w:t>2</w:t>
      </w:r>
      <w:r w:rsidRPr="00164CDD">
        <w:rPr>
          <w:rFonts w:asciiTheme="minorHAnsi" w:eastAsia="Times New Roman" w:hAnsiTheme="minorHAnsi" w:cs="Times New Roman"/>
          <w:lang w:eastAsia="en-GB"/>
        </w:rPr>
        <w:t>km of surface lay is put forward for further design consideration.</w:t>
      </w:r>
      <w:r w:rsidR="00164CDD" w:rsidRPr="00164CDD">
        <w:rPr>
          <w:rFonts w:asciiTheme="minorHAnsi" w:eastAsia="Times New Roman" w:hAnsiTheme="minorHAnsi" w:cs="Times New Roman"/>
          <w:lang w:eastAsia="en-GB"/>
        </w:rPr>
        <w:t xml:space="preserve"> </w:t>
      </w:r>
    </w:p>
    <w:p w14:paraId="350DD983" w14:textId="77777777" w:rsidR="004A5BE8" w:rsidRPr="00164CDD" w:rsidRDefault="004A5BE8" w:rsidP="004A5BE8">
      <w:pPr>
        <w:spacing w:after="0"/>
        <w:jc w:val="left"/>
        <w:rPr>
          <w:rFonts w:asciiTheme="minorHAnsi" w:eastAsia="Times New Roman" w:hAnsiTheme="minorHAnsi" w:cs="Times New Roman"/>
          <w:lang w:eastAsia="en-GB"/>
        </w:rPr>
      </w:pPr>
    </w:p>
    <w:p w14:paraId="6F5E542C" w14:textId="579B6360" w:rsidR="004A5BE8" w:rsidRDefault="004A5BE8" w:rsidP="004A5BE8">
      <w:pPr>
        <w:spacing w:after="0"/>
        <w:jc w:val="left"/>
        <w:rPr>
          <w:rFonts w:asciiTheme="minorHAnsi" w:eastAsia="Times New Roman" w:hAnsiTheme="minorHAnsi" w:cs="Times New Roman"/>
          <w:lang w:eastAsia="en-GB"/>
        </w:rPr>
      </w:pPr>
      <w:r w:rsidRPr="00164CDD">
        <w:rPr>
          <w:rFonts w:asciiTheme="minorHAnsi" w:eastAsia="Times New Roman" w:hAnsiTheme="minorHAnsi" w:cs="Times New Roman"/>
          <w:lang w:eastAsia="en-GB"/>
        </w:rPr>
        <w:t>The CBA has modelled this as section 1 and 9 (Split piping) with the remainder surface laid. The specific locations will be derived at detailed design stage (Project Description) to mitigate the risk to other marine users and minimise the environmental impacts at a micro siting basis.</w:t>
      </w:r>
      <w:r>
        <w:rPr>
          <w:rFonts w:asciiTheme="minorHAnsi" w:eastAsia="Times New Roman" w:hAnsiTheme="minorHAnsi" w:cs="Times New Roman"/>
          <w:lang w:eastAsia="en-GB"/>
        </w:rPr>
        <w:t xml:space="preserve">  </w:t>
      </w:r>
    </w:p>
    <w:p w14:paraId="08F7EB0A" w14:textId="77777777" w:rsidR="008A099F" w:rsidRPr="00ED5B20" w:rsidRDefault="008A099F" w:rsidP="00C60989">
      <w:pPr>
        <w:spacing w:after="0"/>
        <w:rPr>
          <w:rFonts w:eastAsia="Times New Roman" w:cs="Calibri"/>
          <w:highlight w:val="yellow"/>
          <w:lang w:eastAsia="en-GB"/>
        </w:rPr>
      </w:pPr>
    </w:p>
    <w:p w14:paraId="4700FBE1" w14:textId="24B5EC8B" w:rsidR="00007E5D" w:rsidRPr="005D0307" w:rsidRDefault="00FE4CC2" w:rsidP="00C60989">
      <w:pPr>
        <w:spacing w:after="0"/>
        <w:rPr>
          <w:rFonts w:asciiTheme="minorHAnsi" w:eastAsia="Times New Roman" w:hAnsiTheme="minorHAnsi" w:cs="Times New Roman"/>
          <w:lang w:eastAsia="en-GB"/>
        </w:rPr>
      </w:pPr>
      <w:r>
        <w:rPr>
          <w:rFonts w:eastAsia="Times New Roman" w:cs="Calibri"/>
          <w:lang w:eastAsia="en-GB"/>
        </w:rPr>
        <w:t>T</w:t>
      </w:r>
      <w:r w:rsidR="008A099F" w:rsidRPr="002839A6">
        <w:rPr>
          <w:rFonts w:eastAsia="Times New Roman" w:cs="Calibri"/>
          <w:lang w:eastAsia="en-GB"/>
        </w:rPr>
        <w:t>here may be the requirement for additional protection or burial for stability of the replacement cable</w:t>
      </w:r>
      <w:r>
        <w:rPr>
          <w:rFonts w:eastAsia="Times New Roman" w:cs="Calibri"/>
          <w:lang w:eastAsia="en-GB"/>
        </w:rPr>
        <w:t>, which is not presented in the CBA.</w:t>
      </w:r>
      <w:r w:rsidR="008A099F" w:rsidRPr="002839A6">
        <w:rPr>
          <w:rFonts w:eastAsia="Times New Roman" w:cs="Calibri"/>
          <w:lang w:eastAsia="en-GB"/>
        </w:rPr>
        <w:t xml:space="preserve"> </w:t>
      </w:r>
      <w:r>
        <w:rPr>
          <w:rFonts w:eastAsia="Times New Roman" w:cs="Calibri"/>
          <w:lang w:eastAsia="en-GB"/>
        </w:rPr>
        <w:t>T</w:t>
      </w:r>
      <w:r w:rsidR="008A099F" w:rsidRPr="002839A6">
        <w:rPr>
          <w:rFonts w:eastAsia="Times New Roman" w:cs="Calibri"/>
          <w:lang w:eastAsia="en-GB"/>
        </w:rPr>
        <w:t>his will be determined throughout the detailed design phase</w:t>
      </w:r>
      <w:r>
        <w:rPr>
          <w:rFonts w:eastAsia="Times New Roman" w:cs="Calibri"/>
          <w:lang w:eastAsia="en-GB"/>
        </w:rPr>
        <w:t xml:space="preserve"> and based on the CBRA and OBSS. If </w:t>
      </w:r>
      <w:r w:rsidR="00F52AF0">
        <w:rPr>
          <w:rFonts w:eastAsia="Times New Roman" w:cs="Calibri"/>
          <w:lang w:eastAsia="en-GB"/>
        </w:rPr>
        <w:t>required,</w:t>
      </w:r>
      <w:r>
        <w:rPr>
          <w:rFonts w:eastAsia="Times New Roman" w:cs="Calibri"/>
          <w:lang w:eastAsia="en-GB"/>
        </w:rPr>
        <w:t xml:space="preserve"> this will be re-modelled in the CBA to give direct comparison against the other models considered</w:t>
      </w:r>
      <w:r w:rsidR="008A099F" w:rsidRPr="002839A6">
        <w:rPr>
          <w:rFonts w:eastAsia="Times New Roman" w:cs="Calibri"/>
          <w:lang w:eastAsia="en-GB"/>
        </w:rPr>
        <w:t>.</w:t>
      </w:r>
      <w:r w:rsidR="008A099F" w:rsidRPr="008A099F">
        <w:rPr>
          <w:rFonts w:eastAsia="Times New Roman" w:cs="Calibri"/>
          <w:lang w:eastAsia="en-GB"/>
        </w:rPr>
        <w:t xml:space="preserve"> </w:t>
      </w:r>
      <w:r w:rsidRPr="00164CDD">
        <w:rPr>
          <w:rFonts w:asciiTheme="minorHAnsi" w:eastAsia="Times New Roman" w:hAnsiTheme="minorHAnsi" w:cs="Times New Roman"/>
          <w:lang w:eastAsia="en-GB"/>
        </w:rPr>
        <w:t>The CBA indicate</w:t>
      </w:r>
      <w:r>
        <w:rPr>
          <w:rFonts w:asciiTheme="minorHAnsi" w:eastAsia="Times New Roman" w:hAnsiTheme="minorHAnsi" w:cs="Times New Roman"/>
          <w:lang w:eastAsia="en-GB"/>
        </w:rPr>
        <w:t>s that</w:t>
      </w:r>
      <w:r w:rsidRPr="00164CDD">
        <w:rPr>
          <w:rFonts w:asciiTheme="minorHAnsi" w:eastAsia="Times New Roman" w:hAnsiTheme="minorHAnsi" w:cs="Times New Roman"/>
          <w:lang w:eastAsia="en-GB"/>
        </w:rPr>
        <w:t xml:space="preserve"> additional burial would be more beneficial rather than the use of rock bags or mattresses.</w:t>
      </w:r>
    </w:p>
    <w:sectPr w:rsidR="00007E5D" w:rsidRPr="005D0307" w:rsidSect="00C05785">
      <w:headerReference w:type="even" r:id="rId11"/>
      <w:headerReference w:type="default" r:id="rId12"/>
      <w:footerReference w:type="even" r:id="rId13"/>
      <w:footerReference w:type="default" r:id="rId14"/>
      <w:headerReference w:type="first" r:id="rId15"/>
      <w:footerReference w:type="first" r:id="rId16"/>
      <w:pgSz w:w="11906" w:h="16838"/>
      <w:pgMar w:top="1701" w:right="1021" w:bottom="1701" w:left="1021" w:header="709" w:footer="4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318F" w14:textId="77777777" w:rsidR="00C006E8" w:rsidRDefault="00C006E8" w:rsidP="00BA6F23">
      <w:pPr>
        <w:spacing w:after="0"/>
      </w:pPr>
      <w:r>
        <w:separator/>
      </w:r>
    </w:p>
  </w:endnote>
  <w:endnote w:type="continuationSeparator" w:id="0">
    <w:p w14:paraId="554B57D6" w14:textId="77777777" w:rsidR="00C006E8" w:rsidRDefault="00C006E8" w:rsidP="00BA6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728E" w14:textId="77777777" w:rsidR="006C78A3" w:rsidRDefault="006C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19E7" w14:textId="121FDF99" w:rsidR="006A0448" w:rsidRPr="00C05785" w:rsidRDefault="006A0448" w:rsidP="00C05785">
    <w:pPr>
      <w:pStyle w:val="Footer"/>
      <w:tabs>
        <w:tab w:val="left" w:pos="8080"/>
      </w:tabs>
      <w:rPr>
        <w:sz w:val="16"/>
        <w:szCs w:val="16"/>
      </w:rPr>
    </w:pPr>
    <w:r w:rsidRPr="00C05785">
      <w:rPr>
        <w:sz w:val="16"/>
        <w:szCs w:val="16"/>
      </w:rPr>
      <w:t>Information</w:t>
    </w:r>
    <w:r>
      <w:rPr>
        <w:sz w:val="16"/>
        <w:szCs w:val="16"/>
      </w:rPr>
      <w:t xml:space="preserve"> correct as at</w:t>
    </w:r>
    <w:r w:rsidR="00542BA5">
      <w:rPr>
        <w:sz w:val="16"/>
        <w:szCs w:val="16"/>
      </w:rPr>
      <w:t xml:space="preserve"> </w:t>
    </w:r>
    <w:r w:rsidR="00FE4CC2">
      <w:rPr>
        <w:sz w:val="16"/>
        <w:szCs w:val="16"/>
      </w:rPr>
      <w:t>21</w:t>
    </w:r>
    <w:r w:rsidR="00167144">
      <w:rPr>
        <w:sz w:val="16"/>
        <w:szCs w:val="16"/>
      </w:rPr>
      <w:t xml:space="preserve"> </w:t>
    </w:r>
    <w:r w:rsidR="00FE4CC2">
      <w:rPr>
        <w:sz w:val="16"/>
        <w:szCs w:val="16"/>
      </w:rPr>
      <w:t>March</w:t>
    </w:r>
    <w:r w:rsidR="00167144">
      <w:rPr>
        <w:sz w:val="16"/>
        <w:szCs w:val="16"/>
      </w:rPr>
      <w:t xml:space="preserve"> 202</w:t>
    </w:r>
    <w:r w:rsidR="00542BA5">
      <w:rPr>
        <w:sz w:val="16"/>
        <w:szCs w:val="16"/>
      </w:rPr>
      <w:t>1</w:t>
    </w:r>
    <w:r>
      <w:rPr>
        <w:sz w:val="16"/>
        <w:szCs w:val="16"/>
      </w:rPr>
      <w:tab/>
    </w:r>
    <w:r>
      <w:rPr>
        <w:sz w:val="16"/>
        <w:szCs w:val="16"/>
      </w:rPr>
      <w:tab/>
    </w:r>
    <w:r w:rsidRPr="001919A3">
      <w:rPr>
        <w:sz w:val="16"/>
        <w:szCs w:val="16"/>
      </w:rPr>
      <w:t xml:space="preserve">Page </w:t>
    </w:r>
    <w:r w:rsidRPr="001919A3">
      <w:rPr>
        <w:b/>
        <w:sz w:val="16"/>
        <w:szCs w:val="16"/>
      </w:rPr>
      <w:fldChar w:fldCharType="begin"/>
    </w:r>
    <w:r w:rsidRPr="001919A3">
      <w:rPr>
        <w:b/>
        <w:sz w:val="16"/>
        <w:szCs w:val="16"/>
      </w:rPr>
      <w:instrText xml:space="preserve"> PAGE  \* Arabic  \* MERGEFORMAT </w:instrText>
    </w:r>
    <w:r w:rsidRPr="001919A3">
      <w:rPr>
        <w:b/>
        <w:sz w:val="16"/>
        <w:szCs w:val="16"/>
      </w:rPr>
      <w:fldChar w:fldCharType="separate"/>
    </w:r>
    <w:r>
      <w:rPr>
        <w:b/>
        <w:noProof/>
        <w:sz w:val="16"/>
        <w:szCs w:val="16"/>
      </w:rPr>
      <w:t>6</w:t>
    </w:r>
    <w:r w:rsidRPr="001919A3">
      <w:rPr>
        <w:b/>
        <w:sz w:val="16"/>
        <w:szCs w:val="16"/>
      </w:rPr>
      <w:fldChar w:fldCharType="end"/>
    </w:r>
    <w:r w:rsidRPr="001919A3">
      <w:rPr>
        <w:sz w:val="16"/>
        <w:szCs w:val="16"/>
      </w:rPr>
      <w:t xml:space="preserve"> of </w:t>
    </w:r>
    <w:r w:rsidRPr="001919A3">
      <w:rPr>
        <w:b/>
        <w:sz w:val="16"/>
        <w:szCs w:val="16"/>
      </w:rPr>
      <w:fldChar w:fldCharType="begin"/>
    </w:r>
    <w:r w:rsidRPr="001919A3">
      <w:rPr>
        <w:b/>
        <w:sz w:val="16"/>
        <w:szCs w:val="16"/>
      </w:rPr>
      <w:instrText xml:space="preserve"> NUMPAGES  \* Arabic  \* MERGEFORMAT </w:instrText>
    </w:r>
    <w:r w:rsidRPr="001919A3">
      <w:rPr>
        <w:b/>
        <w:sz w:val="16"/>
        <w:szCs w:val="16"/>
      </w:rPr>
      <w:fldChar w:fldCharType="separate"/>
    </w:r>
    <w:r>
      <w:rPr>
        <w:b/>
        <w:noProof/>
        <w:sz w:val="16"/>
        <w:szCs w:val="16"/>
      </w:rPr>
      <w:t>6</w:t>
    </w:r>
    <w:r w:rsidRPr="001919A3">
      <w:rPr>
        <w:b/>
        <w:sz w:val="16"/>
        <w:szCs w:val="16"/>
      </w:rPr>
      <w:fldChar w:fldCharType="end"/>
    </w: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2787" w14:textId="77777777" w:rsidR="006C78A3" w:rsidRDefault="006C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AF6B" w14:textId="77777777" w:rsidR="00C006E8" w:rsidRDefault="00C006E8" w:rsidP="00BA6F23">
      <w:pPr>
        <w:spacing w:after="0"/>
      </w:pPr>
      <w:r>
        <w:separator/>
      </w:r>
    </w:p>
  </w:footnote>
  <w:footnote w:type="continuationSeparator" w:id="0">
    <w:p w14:paraId="5EEF1A3A" w14:textId="77777777" w:rsidR="00C006E8" w:rsidRDefault="00C006E8" w:rsidP="00BA6F23">
      <w:pPr>
        <w:spacing w:after="0"/>
      </w:pPr>
      <w:r>
        <w:continuationSeparator/>
      </w:r>
    </w:p>
  </w:footnote>
  <w:footnote w:id="1">
    <w:p w14:paraId="21607DA8" w14:textId="77777777" w:rsidR="00542BA5" w:rsidRPr="00790C1D" w:rsidRDefault="00542BA5" w:rsidP="00542BA5">
      <w:pPr>
        <w:pStyle w:val="FootnoteText"/>
        <w:rPr>
          <w:rFonts w:asciiTheme="minorHAnsi" w:hAnsiTheme="minorHAnsi"/>
        </w:rPr>
      </w:pPr>
      <w:r>
        <w:rPr>
          <w:rStyle w:val="FootnoteReference"/>
        </w:rPr>
        <w:footnoteRef/>
      </w:r>
      <w:r>
        <w:t xml:space="preserve"> </w:t>
      </w:r>
      <w:r w:rsidRPr="005570FD">
        <w:rPr>
          <w:rFonts w:asciiTheme="minorHAnsi" w:hAnsiTheme="minorHAnsi"/>
        </w:rPr>
        <w:t>The current CBA model methodology has consulted on the use of rock placement as an installation method.  However, based on the previous engineering design assessments, it has been identified that the use of “Rock Filter Bags” instead of rock placement would achieves the required design stability requirements but with a reduced environmental and health and safety impact.  Therefore, the use of Rock Filter Bags should be noted as a further positive benefit in addition to the current predicted CBA Societal value using rock placement.</w:t>
      </w:r>
    </w:p>
  </w:footnote>
  <w:footnote w:id="2">
    <w:p w14:paraId="2F41FC01" w14:textId="0C8BD940" w:rsidR="00790C1D" w:rsidRPr="00790C1D" w:rsidRDefault="00790C1D">
      <w:pPr>
        <w:pStyle w:val="FootnoteText"/>
        <w:rPr>
          <w:rFonts w:asciiTheme="minorHAnsi" w:hAnsiTheme="minorHAnsi"/>
        </w:rPr>
      </w:pPr>
      <w:r w:rsidRPr="00790C1D">
        <w:rPr>
          <w:rStyle w:val="FootnoteReference"/>
          <w:rFonts w:asciiTheme="minorHAnsi" w:hAnsiTheme="minorHAnsi"/>
        </w:rPr>
        <w:footnoteRef/>
      </w:r>
      <w:r w:rsidRPr="00790C1D">
        <w:rPr>
          <w:rFonts w:asciiTheme="minorHAnsi" w:hAnsiTheme="minorHAnsi"/>
        </w:rPr>
        <w:t xml:space="preserve"> The Submarine Electricity Cables Cost Benefit Analysis Methodology Statement can be found here: </w:t>
      </w:r>
      <w:hyperlink r:id="rId1" w:history="1">
        <w:r w:rsidRPr="00790C1D">
          <w:rPr>
            <w:rFonts w:asciiTheme="minorHAnsi" w:hAnsiTheme="minorHAnsi"/>
            <w:color w:val="0000FF" w:themeColor="hyperlink"/>
            <w:u w:val="single"/>
          </w:rPr>
          <w:t xml:space="preserve">http://news.ssen.co.uk/media/266365/SSEN-CBA-Method-Paper-120pp-22336-WEB.pdf </w:t>
        </w:r>
      </w:hyperlink>
    </w:p>
  </w:footnote>
  <w:footnote w:id="3">
    <w:p w14:paraId="6919B9E5" w14:textId="1F4423AE" w:rsidR="00790C1D" w:rsidRPr="00790C1D" w:rsidRDefault="00790C1D">
      <w:pPr>
        <w:pStyle w:val="FootnoteText"/>
        <w:rPr>
          <w:rFonts w:asciiTheme="minorHAnsi" w:hAnsiTheme="minorHAnsi"/>
        </w:rPr>
      </w:pPr>
      <w:r w:rsidRPr="00790C1D">
        <w:rPr>
          <w:rStyle w:val="FootnoteReference"/>
          <w:rFonts w:asciiTheme="minorHAnsi" w:hAnsiTheme="minorHAnsi"/>
        </w:rPr>
        <w:footnoteRef/>
      </w:r>
      <w:r w:rsidRPr="00790C1D">
        <w:rPr>
          <w:rFonts w:asciiTheme="minorHAnsi" w:hAnsiTheme="minorHAnsi"/>
        </w:rPr>
        <w:t xml:space="preserve"> Societal value is the cost or benefit to society which includes the private costs / benefits plus any external costs / benefits.  Private costs / benefits in the CBA model would be regarded as the Economic and Engineering category and the external costs would be noted as the Health and Safety, Socio-economic and the Environment categories.</w:t>
      </w:r>
    </w:p>
  </w:footnote>
  <w:footnote w:id="4">
    <w:p w14:paraId="05553F46" w14:textId="77777777" w:rsidR="00790C1D" w:rsidRPr="00790C1D" w:rsidRDefault="00790C1D" w:rsidP="00790C1D">
      <w:pPr>
        <w:autoSpaceDE w:val="0"/>
        <w:autoSpaceDN w:val="0"/>
        <w:adjustRightInd w:val="0"/>
        <w:spacing w:after="0"/>
        <w:rPr>
          <w:rFonts w:asciiTheme="minorHAnsi" w:eastAsia="Times New Roman" w:hAnsiTheme="minorHAnsi" w:cs="FSAlbert-Bold"/>
          <w:bCs/>
          <w:sz w:val="20"/>
          <w:szCs w:val="20"/>
        </w:rPr>
      </w:pPr>
      <w:r w:rsidRPr="00790C1D">
        <w:rPr>
          <w:rStyle w:val="FootnoteReference"/>
          <w:rFonts w:asciiTheme="minorHAnsi" w:hAnsiTheme="minorHAnsi"/>
          <w:sz w:val="20"/>
          <w:szCs w:val="20"/>
        </w:rPr>
        <w:footnoteRef/>
      </w:r>
      <w:r w:rsidRPr="00790C1D">
        <w:rPr>
          <w:rFonts w:asciiTheme="minorHAnsi" w:hAnsiTheme="minorHAnsi"/>
          <w:sz w:val="20"/>
          <w:szCs w:val="20"/>
        </w:rPr>
        <w:t xml:space="preserve"> </w:t>
      </w:r>
      <w:r w:rsidRPr="00790C1D">
        <w:rPr>
          <w:rFonts w:asciiTheme="minorHAnsi" w:eastAsia="Times New Roman" w:hAnsiTheme="minorHAnsi" w:cs="FSAlbert-Bold"/>
          <w:bCs/>
          <w:sz w:val="20"/>
          <w:szCs w:val="20"/>
        </w:rPr>
        <w:t>We define best value as the method(s) of installation which satisfy all current legislation and provides a sustainable balance of economic, safety and wider social and economic impacts.</w:t>
      </w:r>
    </w:p>
    <w:p w14:paraId="75F31E52" w14:textId="2FD66E4C" w:rsidR="00790C1D" w:rsidRDefault="00790C1D">
      <w:pPr>
        <w:pStyle w:val="FootnoteText"/>
      </w:pPr>
    </w:p>
  </w:footnote>
  <w:footnote w:id="5">
    <w:p w14:paraId="0E83DD7A" w14:textId="637FB710" w:rsidR="00790C1D" w:rsidRPr="00790C1D" w:rsidRDefault="00790C1D">
      <w:pPr>
        <w:pStyle w:val="FootnoteText"/>
        <w:rPr>
          <w:rFonts w:asciiTheme="minorHAnsi" w:hAnsiTheme="minorHAnsi"/>
        </w:rPr>
      </w:pPr>
      <w:r w:rsidRPr="00790C1D">
        <w:rPr>
          <w:rStyle w:val="FootnoteReference"/>
          <w:rFonts w:asciiTheme="minorHAnsi" w:hAnsiTheme="minorHAnsi"/>
        </w:rPr>
        <w:footnoteRef/>
      </w:r>
      <w:r w:rsidRPr="00790C1D">
        <w:rPr>
          <w:rFonts w:asciiTheme="minorHAnsi" w:hAnsiTheme="minorHAnsi"/>
        </w:rPr>
        <w:t xml:space="preserve"> The initial burial assessment is the output of the process which SSEN has carried out in conjunction with stakeholders to identify a suitable route and obtain the required environmental surveys of the seabed and benthic habitats on which to carry out the cost benefit analysis.</w:t>
      </w:r>
    </w:p>
  </w:footnote>
  <w:footnote w:id="6">
    <w:p w14:paraId="4C5C37C8" w14:textId="3F322DD1" w:rsidR="00790C1D" w:rsidRPr="00790C1D" w:rsidRDefault="00790C1D" w:rsidP="00790C1D">
      <w:pPr>
        <w:spacing w:after="0"/>
        <w:rPr>
          <w:rFonts w:asciiTheme="minorHAnsi" w:eastAsia="Times New Roman" w:hAnsiTheme="minorHAnsi" w:cs="Times New Roman"/>
          <w:sz w:val="20"/>
          <w:szCs w:val="20"/>
        </w:rPr>
      </w:pPr>
      <w:r w:rsidRPr="00790C1D">
        <w:rPr>
          <w:rStyle w:val="FootnoteReference"/>
          <w:rFonts w:asciiTheme="minorHAnsi" w:hAnsiTheme="minorHAnsi"/>
          <w:sz w:val="20"/>
          <w:szCs w:val="20"/>
        </w:rPr>
        <w:footnoteRef/>
      </w:r>
      <w:r w:rsidRPr="00790C1D">
        <w:rPr>
          <w:rFonts w:asciiTheme="minorHAnsi" w:hAnsiTheme="minorHAnsi"/>
          <w:sz w:val="20"/>
          <w:szCs w:val="20"/>
        </w:rPr>
        <w:t xml:space="preserve"> </w:t>
      </w:r>
      <w:r w:rsidRPr="00790C1D">
        <w:rPr>
          <w:rFonts w:asciiTheme="minorHAnsi" w:eastAsia="Times New Roman" w:hAnsiTheme="minorHAnsi" w:cs="Times New Roman"/>
          <w:sz w:val="20"/>
          <w:szCs w:val="20"/>
        </w:rPr>
        <w:t xml:space="preserve">The CBA tool methodology is available at </w:t>
      </w:r>
      <w:hyperlink r:id="rId2" w:history="1">
        <w:r w:rsidRPr="00790C1D">
          <w:rPr>
            <w:rFonts w:asciiTheme="minorHAnsi" w:eastAsia="Times New Roman" w:hAnsiTheme="minorHAnsi" w:cs="Times New Roman"/>
            <w:color w:val="0000FF" w:themeColor="hyperlink"/>
            <w:sz w:val="20"/>
            <w:szCs w:val="20"/>
            <w:u w:val="single"/>
          </w:rPr>
          <w:t>http://news.ssen.co.uk/submarinecables/information/</w:t>
        </w:r>
      </w:hyperlink>
      <w:r w:rsidRPr="00790C1D">
        <w:rPr>
          <w:rFonts w:asciiTheme="minorHAnsi" w:eastAsia="Times New Roman" w:hAnsiTheme="minorHAnsi" w:cs="Times New Roman"/>
          <w:sz w:val="20"/>
          <w:szCs w:val="20"/>
        </w:rPr>
        <w:t xml:space="preserve"> </w:t>
      </w:r>
    </w:p>
  </w:footnote>
  <w:footnote w:id="7">
    <w:p w14:paraId="3E70E35E" w14:textId="4B8EDEAC" w:rsidR="00790C1D" w:rsidRPr="00790C1D" w:rsidRDefault="00790C1D" w:rsidP="00790C1D">
      <w:pPr>
        <w:spacing w:after="0"/>
        <w:rPr>
          <w:rFonts w:asciiTheme="minorHAnsi" w:eastAsia="Times New Roman" w:hAnsiTheme="minorHAnsi" w:cs="Times New Roman"/>
          <w:sz w:val="20"/>
          <w:szCs w:val="20"/>
        </w:rPr>
      </w:pPr>
      <w:r w:rsidRPr="00790C1D">
        <w:rPr>
          <w:rStyle w:val="FootnoteReference"/>
          <w:rFonts w:asciiTheme="minorHAnsi" w:hAnsiTheme="minorHAnsi"/>
          <w:sz w:val="20"/>
          <w:szCs w:val="20"/>
        </w:rPr>
        <w:footnoteRef/>
      </w:r>
      <w:r w:rsidRPr="00790C1D">
        <w:rPr>
          <w:rFonts w:asciiTheme="minorHAnsi" w:hAnsiTheme="minorHAnsi"/>
          <w:sz w:val="20"/>
          <w:szCs w:val="20"/>
        </w:rPr>
        <w:t xml:space="preserve"> The three methods commonly used by the industry to install cables are: Ploughing, Jetting and Mass Flow Excavation. A forth installation method of horizontal directional drill (HDD) - can be used on submarine electricity cables shorter than 2km in length.</w:t>
      </w:r>
    </w:p>
    <w:p w14:paraId="38C66BF0" w14:textId="203152DF" w:rsidR="00790C1D" w:rsidRDefault="00790C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EB6A" w14:textId="77777777" w:rsidR="006C78A3" w:rsidRDefault="006C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6D87" w14:textId="5D6E55B0" w:rsidR="006A0448" w:rsidRPr="00433EAA" w:rsidRDefault="006A0448" w:rsidP="00433EAA">
    <w:pPr>
      <w:tabs>
        <w:tab w:val="center" w:pos="3686"/>
        <w:tab w:val="right" w:pos="9026"/>
      </w:tabs>
      <w:spacing w:after="0"/>
      <w:ind w:firstLine="3686"/>
      <w:jc w:val="left"/>
      <w:rPr>
        <w:rFonts w:asciiTheme="minorHAnsi" w:hAnsiTheme="minorHAnsi"/>
        <w:b/>
        <w:color w:val="1F497D" w:themeColor="text2"/>
        <w:sz w:val="32"/>
        <w:szCs w:val="32"/>
      </w:rPr>
    </w:pPr>
    <w:r w:rsidRPr="00433EAA">
      <w:rPr>
        <w:rFonts w:asciiTheme="minorHAnsi" w:hAnsiTheme="minorHAnsi"/>
        <w:noProof/>
        <w:sz w:val="32"/>
        <w:szCs w:val="32"/>
        <w:lang w:eastAsia="en-GB"/>
      </w:rPr>
      <w:drawing>
        <wp:anchor distT="0" distB="0" distL="114300" distR="114300" simplePos="0" relativeHeight="251659264" behindDoc="0" locked="0" layoutInCell="1" allowOverlap="1" wp14:anchorId="6EE41D40" wp14:editId="40431656">
          <wp:simplePos x="0" y="0"/>
          <wp:positionH relativeFrom="page">
            <wp:posOffset>831215</wp:posOffset>
          </wp:positionH>
          <wp:positionV relativeFrom="page">
            <wp:posOffset>356870</wp:posOffset>
          </wp:positionV>
          <wp:extent cx="2080260" cy="413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and Southern Electricity Networks Logo (June 2016).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13385"/>
                  </a:xfrm>
                  <a:prstGeom prst="rect">
                    <a:avLst/>
                  </a:prstGeom>
                </pic:spPr>
              </pic:pic>
            </a:graphicData>
          </a:graphic>
          <wp14:sizeRelH relativeFrom="page">
            <wp14:pctWidth>0</wp14:pctWidth>
          </wp14:sizeRelH>
          <wp14:sizeRelV relativeFrom="page">
            <wp14:pctHeight>0</wp14:pctHeight>
          </wp14:sizeRelV>
        </wp:anchor>
      </w:drawing>
    </w:r>
    <w:r w:rsidRPr="00433EAA">
      <w:rPr>
        <w:rFonts w:asciiTheme="minorHAnsi" w:hAnsiTheme="minorHAnsi"/>
        <w:noProof/>
        <w:sz w:val="32"/>
        <w:szCs w:val="32"/>
        <w:lang w:eastAsia="en-GB"/>
      </w:rPr>
      <w:t xml:space="preserve"> </w:t>
    </w:r>
  </w:p>
  <w:p w14:paraId="7892BF43" w14:textId="77777777" w:rsidR="006A0448" w:rsidRDefault="006A0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C980" w14:textId="77777777" w:rsidR="006C78A3" w:rsidRDefault="006C7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4DA"/>
    <w:multiLevelType w:val="hybridMultilevel"/>
    <w:tmpl w:val="E9D4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377"/>
    <w:multiLevelType w:val="hybridMultilevel"/>
    <w:tmpl w:val="3F7E1B1C"/>
    <w:lvl w:ilvl="0" w:tplc="37C04DCE">
      <w:start w:val="22"/>
      <w:numFmt w:val="upperLetter"/>
      <w:pStyle w:val="Appendix"/>
      <w:lvlText w:val="Appendix %1"/>
      <w:lvlJc w:val="left"/>
      <w:pPr>
        <w:ind w:left="360" w:hanging="360"/>
      </w:pPr>
      <w:rPr>
        <w:rFonts w:ascii="Calibri" w:hAnsi="Calibri" w:hint="default"/>
        <w:b/>
        <w:bCs w:val="0"/>
        <w:i w:val="0"/>
        <w:iCs w:val="0"/>
        <w:caps w:val="0"/>
        <w:smallCaps w:val="0"/>
        <w:strike w:val="0"/>
        <w:dstrike w:val="0"/>
        <w:noProof w:val="0"/>
        <w:vanish w:val="0"/>
        <w:color w:val="1F497D" w:themeColor="text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252238"/>
    <w:multiLevelType w:val="hybridMultilevel"/>
    <w:tmpl w:val="DA3A6420"/>
    <w:lvl w:ilvl="0" w:tplc="08090005">
      <w:start w:val="1"/>
      <w:numFmt w:val="bullet"/>
      <w:lvlText w:val=""/>
      <w:lvlJc w:val="left"/>
      <w:pPr>
        <w:ind w:left="405" w:hanging="360"/>
      </w:pPr>
      <w:rPr>
        <w:rFonts w:ascii="Wingdings" w:hAnsi="Wingding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30CA5FDF"/>
    <w:multiLevelType w:val="hybridMultilevel"/>
    <w:tmpl w:val="9FD89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45A1E"/>
    <w:multiLevelType w:val="hybridMultilevel"/>
    <w:tmpl w:val="3C9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0517C"/>
    <w:multiLevelType w:val="hybridMultilevel"/>
    <w:tmpl w:val="B0961E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DA7E88"/>
    <w:multiLevelType w:val="hybridMultilevel"/>
    <w:tmpl w:val="F5B273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8943306"/>
    <w:multiLevelType w:val="hybridMultilevel"/>
    <w:tmpl w:val="63C851AE"/>
    <w:lvl w:ilvl="0" w:tplc="E69A3BC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1"/>
  </w:num>
  <w:num w:numId="8">
    <w:abstractNumId w:val="1"/>
    <w:lvlOverride w:ilvl="0">
      <w:startOverride w:val="23"/>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23"/>
    <w:rsid w:val="00000374"/>
    <w:rsid w:val="00004E0A"/>
    <w:rsid w:val="00007E5D"/>
    <w:rsid w:val="00017FC0"/>
    <w:rsid w:val="00041812"/>
    <w:rsid w:val="00085D36"/>
    <w:rsid w:val="00086AE9"/>
    <w:rsid w:val="00094B54"/>
    <w:rsid w:val="000A2370"/>
    <w:rsid w:val="000C7877"/>
    <w:rsid w:val="000F2A7D"/>
    <w:rsid w:val="000F4B2F"/>
    <w:rsid w:val="00115201"/>
    <w:rsid w:val="00126DED"/>
    <w:rsid w:val="001359B5"/>
    <w:rsid w:val="00137FEE"/>
    <w:rsid w:val="001527BC"/>
    <w:rsid w:val="00152859"/>
    <w:rsid w:val="001605A1"/>
    <w:rsid w:val="00164CDD"/>
    <w:rsid w:val="00167144"/>
    <w:rsid w:val="00174D89"/>
    <w:rsid w:val="001919A3"/>
    <w:rsid w:val="001A5889"/>
    <w:rsid w:val="001B00DE"/>
    <w:rsid w:val="001E341F"/>
    <w:rsid w:val="001E65D1"/>
    <w:rsid w:val="00210742"/>
    <w:rsid w:val="0022267B"/>
    <w:rsid w:val="00223EB7"/>
    <w:rsid w:val="00230A98"/>
    <w:rsid w:val="002355AE"/>
    <w:rsid w:val="00245A20"/>
    <w:rsid w:val="00262AC6"/>
    <w:rsid w:val="002815BB"/>
    <w:rsid w:val="002839A6"/>
    <w:rsid w:val="00290A82"/>
    <w:rsid w:val="002979D5"/>
    <w:rsid w:val="002A6AD1"/>
    <w:rsid w:val="002B1C07"/>
    <w:rsid w:val="002C2057"/>
    <w:rsid w:val="002C73F0"/>
    <w:rsid w:val="002E2C70"/>
    <w:rsid w:val="003061F5"/>
    <w:rsid w:val="0032612C"/>
    <w:rsid w:val="0033320D"/>
    <w:rsid w:val="00347708"/>
    <w:rsid w:val="003609D7"/>
    <w:rsid w:val="00362788"/>
    <w:rsid w:val="003733A3"/>
    <w:rsid w:val="00377C68"/>
    <w:rsid w:val="0038051A"/>
    <w:rsid w:val="003A636A"/>
    <w:rsid w:val="003C1917"/>
    <w:rsid w:val="003C4415"/>
    <w:rsid w:val="003C561D"/>
    <w:rsid w:val="003D3B84"/>
    <w:rsid w:val="003E62C1"/>
    <w:rsid w:val="004061FC"/>
    <w:rsid w:val="004218D6"/>
    <w:rsid w:val="00425858"/>
    <w:rsid w:val="00433EAA"/>
    <w:rsid w:val="004340BB"/>
    <w:rsid w:val="00435236"/>
    <w:rsid w:val="00475A62"/>
    <w:rsid w:val="004A5BE8"/>
    <w:rsid w:val="004B373B"/>
    <w:rsid w:val="004C221C"/>
    <w:rsid w:val="004C62FE"/>
    <w:rsid w:val="004D4A58"/>
    <w:rsid w:val="004D5FC1"/>
    <w:rsid w:val="004E3958"/>
    <w:rsid w:val="004E543E"/>
    <w:rsid w:val="004E7CF5"/>
    <w:rsid w:val="004E7F5F"/>
    <w:rsid w:val="004F2244"/>
    <w:rsid w:val="004F7B09"/>
    <w:rsid w:val="0050525E"/>
    <w:rsid w:val="00516557"/>
    <w:rsid w:val="0052603E"/>
    <w:rsid w:val="00530772"/>
    <w:rsid w:val="00542BA5"/>
    <w:rsid w:val="00542C87"/>
    <w:rsid w:val="00551030"/>
    <w:rsid w:val="005522D6"/>
    <w:rsid w:val="00554AB0"/>
    <w:rsid w:val="00571B50"/>
    <w:rsid w:val="005A063F"/>
    <w:rsid w:val="005A35CF"/>
    <w:rsid w:val="005B23CA"/>
    <w:rsid w:val="005D0307"/>
    <w:rsid w:val="005E735E"/>
    <w:rsid w:val="005E7CEC"/>
    <w:rsid w:val="005F72F6"/>
    <w:rsid w:val="00646ECC"/>
    <w:rsid w:val="0065481B"/>
    <w:rsid w:val="00657A4D"/>
    <w:rsid w:val="00661750"/>
    <w:rsid w:val="00676E45"/>
    <w:rsid w:val="006851DD"/>
    <w:rsid w:val="006919D9"/>
    <w:rsid w:val="00696CD5"/>
    <w:rsid w:val="006A0448"/>
    <w:rsid w:val="006A74D3"/>
    <w:rsid w:val="006B1CF6"/>
    <w:rsid w:val="006C0248"/>
    <w:rsid w:val="006C320F"/>
    <w:rsid w:val="006C563D"/>
    <w:rsid w:val="006C78A3"/>
    <w:rsid w:val="006D2D9B"/>
    <w:rsid w:val="006D544B"/>
    <w:rsid w:val="006D68E0"/>
    <w:rsid w:val="006E1262"/>
    <w:rsid w:val="0070530E"/>
    <w:rsid w:val="00730DBE"/>
    <w:rsid w:val="007355D3"/>
    <w:rsid w:val="00735E31"/>
    <w:rsid w:val="00757AE5"/>
    <w:rsid w:val="00762AAE"/>
    <w:rsid w:val="00762DA3"/>
    <w:rsid w:val="0078074F"/>
    <w:rsid w:val="00781339"/>
    <w:rsid w:val="00790C1D"/>
    <w:rsid w:val="00790C2B"/>
    <w:rsid w:val="00792E06"/>
    <w:rsid w:val="007A0744"/>
    <w:rsid w:val="007A6F95"/>
    <w:rsid w:val="007B10BE"/>
    <w:rsid w:val="007E2DC9"/>
    <w:rsid w:val="007F135E"/>
    <w:rsid w:val="0081101C"/>
    <w:rsid w:val="008122F9"/>
    <w:rsid w:val="008436A3"/>
    <w:rsid w:val="00860621"/>
    <w:rsid w:val="00866A54"/>
    <w:rsid w:val="00874D28"/>
    <w:rsid w:val="00890ED4"/>
    <w:rsid w:val="00892F1D"/>
    <w:rsid w:val="008953C6"/>
    <w:rsid w:val="008A099F"/>
    <w:rsid w:val="008B671D"/>
    <w:rsid w:val="008D0E11"/>
    <w:rsid w:val="008D0E2B"/>
    <w:rsid w:val="008F17FF"/>
    <w:rsid w:val="008F1E08"/>
    <w:rsid w:val="00905DC8"/>
    <w:rsid w:val="00913AA0"/>
    <w:rsid w:val="00920BDF"/>
    <w:rsid w:val="009328BD"/>
    <w:rsid w:val="00934D25"/>
    <w:rsid w:val="00936D9D"/>
    <w:rsid w:val="009436C7"/>
    <w:rsid w:val="00945689"/>
    <w:rsid w:val="00955F38"/>
    <w:rsid w:val="00970AE2"/>
    <w:rsid w:val="0097221C"/>
    <w:rsid w:val="00981608"/>
    <w:rsid w:val="0099408B"/>
    <w:rsid w:val="00994516"/>
    <w:rsid w:val="009946AC"/>
    <w:rsid w:val="00996308"/>
    <w:rsid w:val="00996AFB"/>
    <w:rsid w:val="009C3E91"/>
    <w:rsid w:val="009D0DA5"/>
    <w:rsid w:val="009E6985"/>
    <w:rsid w:val="009E7026"/>
    <w:rsid w:val="009F5A2D"/>
    <w:rsid w:val="00A00A8A"/>
    <w:rsid w:val="00A01359"/>
    <w:rsid w:val="00A027F1"/>
    <w:rsid w:val="00A053B1"/>
    <w:rsid w:val="00A158A5"/>
    <w:rsid w:val="00A16BB1"/>
    <w:rsid w:val="00A235E0"/>
    <w:rsid w:val="00A279FA"/>
    <w:rsid w:val="00A361B4"/>
    <w:rsid w:val="00A40193"/>
    <w:rsid w:val="00A469AE"/>
    <w:rsid w:val="00A521ED"/>
    <w:rsid w:val="00A701AB"/>
    <w:rsid w:val="00A76024"/>
    <w:rsid w:val="00AB4458"/>
    <w:rsid w:val="00AB5462"/>
    <w:rsid w:val="00AE05AE"/>
    <w:rsid w:val="00B1327C"/>
    <w:rsid w:val="00B15847"/>
    <w:rsid w:val="00B21AB8"/>
    <w:rsid w:val="00B4037C"/>
    <w:rsid w:val="00B40834"/>
    <w:rsid w:val="00B42C02"/>
    <w:rsid w:val="00B62951"/>
    <w:rsid w:val="00B705BD"/>
    <w:rsid w:val="00B852E4"/>
    <w:rsid w:val="00B91381"/>
    <w:rsid w:val="00B913EA"/>
    <w:rsid w:val="00BA4406"/>
    <w:rsid w:val="00BA6F23"/>
    <w:rsid w:val="00BB1B8E"/>
    <w:rsid w:val="00BC2A72"/>
    <w:rsid w:val="00BD16B4"/>
    <w:rsid w:val="00BD4501"/>
    <w:rsid w:val="00BF04FA"/>
    <w:rsid w:val="00BF07A6"/>
    <w:rsid w:val="00BF7321"/>
    <w:rsid w:val="00C006E8"/>
    <w:rsid w:val="00C05785"/>
    <w:rsid w:val="00C1520D"/>
    <w:rsid w:val="00C2262A"/>
    <w:rsid w:val="00C227BA"/>
    <w:rsid w:val="00C231C5"/>
    <w:rsid w:val="00C23B26"/>
    <w:rsid w:val="00C559AB"/>
    <w:rsid w:val="00C60989"/>
    <w:rsid w:val="00C656A8"/>
    <w:rsid w:val="00C858E2"/>
    <w:rsid w:val="00C9055A"/>
    <w:rsid w:val="00C92FAB"/>
    <w:rsid w:val="00CA0934"/>
    <w:rsid w:val="00CC505F"/>
    <w:rsid w:val="00CC7B6D"/>
    <w:rsid w:val="00CE02E5"/>
    <w:rsid w:val="00CE17DE"/>
    <w:rsid w:val="00CE3CFC"/>
    <w:rsid w:val="00CF1C61"/>
    <w:rsid w:val="00CF4C68"/>
    <w:rsid w:val="00D01901"/>
    <w:rsid w:val="00D03F9E"/>
    <w:rsid w:val="00D13EF2"/>
    <w:rsid w:val="00D17CCC"/>
    <w:rsid w:val="00D22A7B"/>
    <w:rsid w:val="00D30412"/>
    <w:rsid w:val="00D31222"/>
    <w:rsid w:val="00D40637"/>
    <w:rsid w:val="00D42A26"/>
    <w:rsid w:val="00D6183F"/>
    <w:rsid w:val="00D70641"/>
    <w:rsid w:val="00D87A99"/>
    <w:rsid w:val="00D923EC"/>
    <w:rsid w:val="00DA171D"/>
    <w:rsid w:val="00DA7C6E"/>
    <w:rsid w:val="00DB1C02"/>
    <w:rsid w:val="00DC6360"/>
    <w:rsid w:val="00DD0E48"/>
    <w:rsid w:val="00DD37D3"/>
    <w:rsid w:val="00DD5665"/>
    <w:rsid w:val="00DE4039"/>
    <w:rsid w:val="00DF109A"/>
    <w:rsid w:val="00E0389C"/>
    <w:rsid w:val="00E064A9"/>
    <w:rsid w:val="00E21E7A"/>
    <w:rsid w:val="00E309C2"/>
    <w:rsid w:val="00E47395"/>
    <w:rsid w:val="00E503E2"/>
    <w:rsid w:val="00E60135"/>
    <w:rsid w:val="00E66FD8"/>
    <w:rsid w:val="00E700E1"/>
    <w:rsid w:val="00E7391E"/>
    <w:rsid w:val="00E7643F"/>
    <w:rsid w:val="00E90F0D"/>
    <w:rsid w:val="00E92342"/>
    <w:rsid w:val="00EB446A"/>
    <w:rsid w:val="00EC39E4"/>
    <w:rsid w:val="00ED5B20"/>
    <w:rsid w:val="00EE0D6D"/>
    <w:rsid w:val="00EF09E6"/>
    <w:rsid w:val="00F036FD"/>
    <w:rsid w:val="00F03750"/>
    <w:rsid w:val="00F217AB"/>
    <w:rsid w:val="00F257E3"/>
    <w:rsid w:val="00F40599"/>
    <w:rsid w:val="00F41561"/>
    <w:rsid w:val="00F52AF0"/>
    <w:rsid w:val="00F557DF"/>
    <w:rsid w:val="00F55B98"/>
    <w:rsid w:val="00F6231B"/>
    <w:rsid w:val="00F757A6"/>
    <w:rsid w:val="00FB180C"/>
    <w:rsid w:val="00FC3654"/>
    <w:rsid w:val="00FE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A4CCF7"/>
  <w15:docId w15:val="{DBD326C4-BA17-4C3C-8163-C9B3E15A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F23"/>
    <w:pPr>
      <w:spacing w:after="240" w:line="240" w:lineRule="auto"/>
      <w:jc w:val="both"/>
    </w:pPr>
    <w:rPr>
      <w:rFonts w:ascii="Calibri" w:hAnsi="Calibri"/>
    </w:rPr>
  </w:style>
  <w:style w:type="paragraph" w:styleId="Heading1">
    <w:name w:val="heading 1"/>
    <w:basedOn w:val="Normal"/>
    <w:next w:val="Normal"/>
    <w:link w:val="Heading1Char"/>
    <w:uiPriority w:val="9"/>
    <w:qFormat/>
    <w:rsid w:val="00BA6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F23"/>
    <w:pPr>
      <w:numPr>
        <w:numId w:val="1"/>
      </w:numPr>
    </w:pPr>
  </w:style>
  <w:style w:type="character" w:styleId="Hyperlink">
    <w:name w:val="Hyperlink"/>
    <w:basedOn w:val="DefaultParagraphFont"/>
    <w:uiPriority w:val="99"/>
    <w:unhideWhenUsed/>
    <w:rsid w:val="00BA6F23"/>
    <w:rPr>
      <w:color w:val="0000FF" w:themeColor="hyperlink"/>
      <w:u w:val="single"/>
    </w:rPr>
  </w:style>
  <w:style w:type="character" w:styleId="CommentReference">
    <w:name w:val="annotation reference"/>
    <w:basedOn w:val="DefaultParagraphFont"/>
    <w:uiPriority w:val="99"/>
    <w:rsid w:val="00BA6F23"/>
    <w:rPr>
      <w:rFonts w:cs="Times New Roman"/>
      <w:sz w:val="16"/>
      <w:szCs w:val="16"/>
    </w:rPr>
  </w:style>
  <w:style w:type="paragraph" w:styleId="CommentText">
    <w:name w:val="annotation text"/>
    <w:basedOn w:val="Normal"/>
    <w:link w:val="CommentTextChar"/>
    <w:uiPriority w:val="99"/>
    <w:rsid w:val="00BA6F23"/>
    <w:pPr>
      <w:spacing w:after="0"/>
      <w:jc w:val="lef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A6F23"/>
    <w:rPr>
      <w:rFonts w:ascii="Arial" w:eastAsia="Times New Roman" w:hAnsi="Arial" w:cs="Times New Roman"/>
      <w:sz w:val="20"/>
      <w:szCs w:val="20"/>
      <w:lang w:eastAsia="en-GB"/>
    </w:rPr>
  </w:style>
  <w:style w:type="paragraph" w:customStyle="1" w:styleId="Appendix">
    <w:name w:val="Appendix"/>
    <w:basedOn w:val="Heading1"/>
    <w:link w:val="AppendixChar"/>
    <w:qFormat/>
    <w:rsid w:val="00BA6F23"/>
    <w:pPr>
      <w:numPr>
        <w:numId w:val="7"/>
      </w:numPr>
      <w:spacing w:before="0" w:after="240"/>
      <w:ind w:left="502"/>
      <w:jc w:val="left"/>
    </w:pPr>
    <w:rPr>
      <w:rFonts w:ascii="Calibri" w:hAnsi="Calibri" w:cs="Times New Roman"/>
      <w:color w:val="1F497D" w:themeColor="text2"/>
      <w:sz w:val="32"/>
    </w:rPr>
  </w:style>
  <w:style w:type="character" w:customStyle="1" w:styleId="AppendixChar">
    <w:name w:val="Appendix Char"/>
    <w:basedOn w:val="Heading1Char"/>
    <w:link w:val="Appendix"/>
    <w:locked/>
    <w:rsid w:val="00BA6F23"/>
    <w:rPr>
      <w:rFonts w:ascii="Calibri" w:eastAsiaTheme="majorEastAsia" w:hAnsi="Calibri" w:cs="Times New Roman"/>
      <w:b/>
      <w:bCs/>
      <w:color w:val="1F497D" w:themeColor="text2"/>
      <w:sz w:val="32"/>
      <w:szCs w:val="28"/>
    </w:rPr>
  </w:style>
  <w:style w:type="paragraph" w:styleId="FootnoteText">
    <w:name w:val="footnote text"/>
    <w:basedOn w:val="Normal"/>
    <w:link w:val="FootnoteTextChar"/>
    <w:uiPriority w:val="99"/>
    <w:semiHidden/>
    <w:unhideWhenUsed/>
    <w:rsid w:val="00BA6F23"/>
    <w:pPr>
      <w:spacing w:after="0"/>
      <w:jc w:val="left"/>
    </w:pPr>
    <w:rPr>
      <w:rFonts w:ascii="Arial" w:hAnsi="Arial"/>
      <w:sz w:val="20"/>
      <w:szCs w:val="20"/>
    </w:rPr>
  </w:style>
  <w:style w:type="character" w:customStyle="1" w:styleId="FootnoteTextChar">
    <w:name w:val="Footnote Text Char"/>
    <w:basedOn w:val="DefaultParagraphFont"/>
    <w:link w:val="FootnoteText"/>
    <w:uiPriority w:val="99"/>
    <w:semiHidden/>
    <w:rsid w:val="00BA6F23"/>
    <w:rPr>
      <w:rFonts w:ascii="Arial" w:hAnsi="Arial"/>
      <w:sz w:val="20"/>
      <w:szCs w:val="20"/>
    </w:rPr>
  </w:style>
  <w:style w:type="character" w:styleId="FootnoteReference">
    <w:name w:val="footnote reference"/>
    <w:basedOn w:val="DefaultParagraphFont"/>
    <w:uiPriority w:val="99"/>
    <w:semiHidden/>
    <w:unhideWhenUsed/>
    <w:rsid w:val="00BA6F23"/>
    <w:rPr>
      <w:vertAlign w:val="superscript"/>
    </w:rPr>
  </w:style>
  <w:style w:type="character" w:customStyle="1" w:styleId="ListParagraphChar">
    <w:name w:val="List Paragraph Char"/>
    <w:basedOn w:val="DefaultParagraphFont"/>
    <w:link w:val="ListParagraph"/>
    <w:uiPriority w:val="34"/>
    <w:rsid w:val="00BA6F23"/>
    <w:rPr>
      <w:rFonts w:ascii="Calibri" w:hAnsi="Calibri"/>
    </w:rPr>
  </w:style>
  <w:style w:type="table" w:customStyle="1" w:styleId="TableGrid2">
    <w:name w:val="Table Grid2"/>
    <w:basedOn w:val="TableNormal"/>
    <w:next w:val="TableGrid"/>
    <w:uiPriority w:val="59"/>
    <w:rsid w:val="00BA6F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F2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23"/>
    <w:rPr>
      <w:rFonts w:ascii="Tahoma" w:hAnsi="Tahoma" w:cs="Tahoma"/>
      <w:sz w:val="16"/>
      <w:szCs w:val="16"/>
    </w:rPr>
  </w:style>
  <w:style w:type="paragraph" w:styleId="Header">
    <w:name w:val="header"/>
    <w:basedOn w:val="Normal"/>
    <w:link w:val="HeaderChar"/>
    <w:uiPriority w:val="99"/>
    <w:unhideWhenUsed/>
    <w:rsid w:val="00C05785"/>
    <w:pPr>
      <w:tabs>
        <w:tab w:val="center" w:pos="4513"/>
        <w:tab w:val="right" w:pos="9026"/>
      </w:tabs>
      <w:spacing w:after="0"/>
    </w:pPr>
  </w:style>
  <w:style w:type="character" w:customStyle="1" w:styleId="HeaderChar">
    <w:name w:val="Header Char"/>
    <w:basedOn w:val="DefaultParagraphFont"/>
    <w:link w:val="Header"/>
    <w:uiPriority w:val="99"/>
    <w:rsid w:val="00C05785"/>
    <w:rPr>
      <w:rFonts w:ascii="Calibri" w:hAnsi="Calibri"/>
    </w:rPr>
  </w:style>
  <w:style w:type="paragraph" w:styleId="Footer">
    <w:name w:val="footer"/>
    <w:basedOn w:val="Normal"/>
    <w:link w:val="FooterChar"/>
    <w:uiPriority w:val="99"/>
    <w:unhideWhenUsed/>
    <w:rsid w:val="00C05785"/>
    <w:pPr>
      <w:tabs>
        <w:tab w:val="center" w:pos="4513"/>
        <w:tab w:val="right" w:pos="9026"/>
      </w:tabs>
      <w:spacing w:after="0"/>
    </w:pPr>
  </w:style>
  <w:style w:type="character" w:customStyle="1" w:styleId="FooterChar">
    <w:name w:val="Footer Char"/>
    <w:basedOn w:val="DefaultParagraphFont"/>
    <w:link w:val="Footer"/>
    <w:uiPriority w:val="99"/>
    <w:rsid w:val="00C05785"/>
    <w:rPr>
      <w:rFonts w:ascii="Calibri" w:hAnsi="Calibri"/>
    </w:rPr>
  </w:style>
  <w:style w:type="paragraph" w:styleId="Revision">
    <w:name w:val="Revision"/>
    <w:hidden/>
    <w:uiPriority w:val="99"/>
    <w:semiHidden/>
    <w:rsid w:val="00A701AB"/>
    <w:pPr>
      <w:spacing w:after="0" w:line="240" w:lineRule="auto"/>
    </w:pPr>
    <w:rPr>
      <w:rFonts w:ascii="Calibri" w:hAnsi="Calibri"/>
    </w:rPr>
  </w:style>
  <w:style w:type="paragraph" w:styleId="CommentSubject">
    <w:name w:val="annotation subject"/>
    <w:basedOn w:val="CommentText"/>
    <w:next w:val="CommentText"/>
    <w:link w:val="CommentSubjectChar"/>
    <w:uiPriority w:val="99"/>
    <w:semiHidden/>
    <w:unhideWhenUsed/>
    <w:rsid w:val="00CE3CFC"/>
    <w:pPr>
      <w:spacing w:after="240"/>
      <w:jc w:val="both"/>
    </w:pPr>
    <w:rPr>
      <w:rFonts w:ascii="Calibri" w:eastAsiaTheme="minorHAnsi" w:hAnsi="Calibri" w:cstheme="minorBidi"/>
      <w:b/>
      <w:bCs/>
      <w:lang w:eastAsia="en-US"/>
    </w:rPr>
  </w:style>
  <w:style w:type="character" w:customStyle="1" w:styleId="CommentSubjectChar">
    <w:name w:val="Comment Subject Char"/>
    <w:basedOn w:val="CommentTextChar"/>
    <w:link w:val="CommentSubject"/>
    <w:uiPriority w:val="99"/>
    <w:semiHidden/>
    <w:rsid w:val="00CE3CFC"/>
    <w:rPr>
      <w:rFonts w:ascii="Calibri" w:eastAsia="Times New Roman" w:hAnsi="Calibri" w:cs="Times New Roman"/>
      <w:b/>
      <w:bCs/>
      <w:sz w:val="20"/>
      <w:szCs w:val="20"/>
      <w:lang w:eastAsia="en-GB"/>
    </w:rPr>
  </w:style>
  <w:style w:type="paragraph" w:styleId="EndnoteText">
    <w:name w:val="endnote text"/>
    <w:basedOn w:val="Normal"/>
    <w:link w:val="EndnoteTextChar"/>
    <w:uiPriority w:val="99"/>
    <w:semiHidden/>
    <w:unhideWhenUsed/>
    <w:rsid w:val="00790C1D"/>
    <w:pPr>
      <w:spacing w:after="0"/>
    </w:pPr>
    <w:rPr>
      <w:sz w:val="20"/>
      <w:szCs w:val="20"/>
    </w:rPr>
  </w:style>
  <w:style w:type="character" w:customStyle="1" w:styleId="EndnoteTextChar">
    <w:name w:val="Endnote Text Char"/>
    <w:basedOn w:val="DefaultParagraphFont"/>
    <w:link w:val="EndnoteText"/>
    <w:uiPriority w:val="99"/>
    <w:semiHidden/>
    <w:rsid w:val="00790C1D"/>
    <w:rPr>
      <w:rFonts w:ascii="Calibri" w:hAnsi="Calibri"/>
      <w:sz w:val="20"/>
      <w:szCs w:val="20"/>
    </w:rPr>
  </w:style>
  <w:style w:type="character" w:styleId="EndnoteReference">
    <w:name w:val="endnote reference"/>
    <w:basedOn w:val="DefaultParagraphFont"/>
    <w:uiPriority w:val="99"/>
    <w:semiHidden/>
    <w:unhideWhenUsed/>
    <w:rsid w:val="00790C1D"/>
    <w:rPr>
      <w:vertAlign w:val="superscript"/>
    </w:rPr>
  </w:style>
  <w:style w:type="character" w:customStyle="1" w:styleId="eop">
    <w:name w:val="eop"/>
    <w:basedOn w:val="DefaultParagraphFont"/>
    <w:rsid w:val="0079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76">
      <w:bodyDiv w:val="1"/>
      <w:marLeft w:val="0"/>
      <w:marRight w:val="0"/>
      <w:marTop w:val="0"/>
      <w:marBottom w:val="0"/>
      <w:divBdr>
        <w:top w:val="none" w:sz="0" w:space="0" w:color="auto"/>
        <w:left w:val="none" w:sz="0" w:space="0" w:color="auto"/>
        <w:bottom w:val="none" w:sz="0" w:space="0" w:color="auto"/>
        <w:right w:val="none" w:sz="0" w:space="0" w:color="auto"/>
      </w:divBdr>
    </w:div>
    <w:div w:id="16464294">
      <w:bodyDiv w:val="1"/>
      <w:marLeft w:val="0"/>
      <w:marRight w:val="0"/>
      <w:marTop w:val="0"/>
      <w:marBottom w:val="0"/>
      <w:divBdr>
        <w:top w:val="none" w:sz="0" w:space="0" w:color="auto"/>
        <w:left w:val="none" w:sz="0" w:space="0" w:color="auto"/>
        <w:bottom w:val="none" w:sz="0" w:space="0" w:color="auto"/>
        <w:right w:val="none" w:sz="0" w:space="0" w:color="auto"/>
      </w:divBdr>
    </w:div>
    <w:div w:id="57826469">
      <w:bodyDiv w:val="1"/>
      <w:marLeft w:val="0"/>
      <w:marRight w:val="0"/>
      <w:marTop w:val="0"/>
      <w:marBottom w:val="0"/>
      <w:divBdr>
        <w:top w:val="none" w:sz="0" w:space="0" w:color="auto"/>
        <w:left w:val="none" w:sz="0" w:space="0" w:color="auto"/>
        <w:bottom w:val="none" w:sz="0" w:space="0" w:color="auto"/>
        <w:right w:val="none" w:sz="0" w:space="0" w:color="auto"/>
      </w:divBdr>
    </w:div>
    <w:div w:id="62332918">
      <w:bodyDiv w:val="1"/>
      <w:marLeft w:val="0"/>
      <w:marRight w:val="0"/>
      <w:marTop w:val="0"/>
      <w:marBottom w:val="0"/>
      <w:divBdr>
        <w:top w:val="none" w:sz="0" w:space="0" w:color="auto"/>
        <w:left w:val="none" w:sz="0" w:space="0" w:color="auto"/>
        <w:bottom w:val="none" w:sz="0" w:space="0" w:color="auto"/>
        <w:right w:val="none" w:sz="0" w:space="0" w:color="auto"/>
      </w:divBdr>
    </w:div>
    <w:div w:id="65885651">
      <w:bodyDiv w:val="1"/>
      <w:marLeft w:val="0"/>
      <w:marRight w:val="0"/>
      <w:marTop w:val="0"/>
      <w:marBottom w:val="0"/>
      <w:divBdr>
        <w:top w:val="none" w:sz="0" w:space="0" w:color="auto"/>
        <w:left w:val="none" w:sz="0" w:space="0" w:color="auto"/>
        <w:bottom w:val="none" w:sz="0" w:space="0" w:color="auto"/>
        <w:right w:val="none" w:sz="0" w:space="0" w:color="auto"/>
      </w:divBdr>
    </w:div>
    <w:div w:id="189532621">
      <w:bodyDiv w:val="1"/>
      <w:marLeft w:val="0"/>
      <w:marRight w:val="0"/>
      <w:marTop w:val="0"/>
      <w:marBottom w:val="0"/>
      <w:divBdr>
        <w:top w:val="none" w:sz="0" w:space="0" w:color="auto"/>
        <w:left w:val="none" w:sz="0" w:space="0" w:color="auto"/>
        <w:bottom w:val="none" w:sz="0" w:space="0" w:color="auto"/>
        <w:right w:val="none" w:sz="0" w:space="0" w:color="auto"/>
      </w:divBdr>
    </w:div>
    <w:div w:id="226694280">
      <w:bodyDiv w:val="1"/>
      <w:marLeft w:val="0"/>
      <w:marRight w:val="0"/>
      <w:marTop w:val="0"/>
      <w:marBottom w:val="0"/>
      <w:divBdr>
        <w:top w:val="none" w:sz="0" w:space="0" w:color="auto"/>
        <w:left w:val="none" w:sz="0" w:space="0" w:color="auto"/>
        <w:bottom w:val="none" w:sz="0" w:space="0" w:color="auto"/>
        <w:right w:val="none" w:sz="0" w:space="0" w:color="auto"/>
      </w:divBdr>
    </w:div>
    <w:div w:id="268926084">
      <w:bodyDiv w:val="1"/>
      <w:marLeft w:val="0"/>
      <w:marRight w:val="0"/>
      <w:marTop w:val="0"/>
      <w:marBottom w:val="0"/>
      <w:divBdr>
        <w:top w:val="none" w:sz="0" w:space="0" w:color="auto"/>
        <w:left w:val="none" w:sz="0" w:space="0" w:color="auto"/>
        <w:bottom w:val="none" w:sz="0" w:space="0" w:color="auto"/>
        <w:right w:val="none" w:sz="0" w:space="0" w:color="auto"/>
      </w:divBdr>
    </w:div>
    <w:div w:id="331832261">
      <w:bodyDiv w:val="1"/>
      <w:marLeft w:val="0"/>
      <w:marRight w:val="0"/>
      <w:marTop w:val="0"/>
      <w:marBottom w:val="0"/>
      <w:divBdr>
        <w:top w:val="none" w:sz="0" w:space="0" w:color="auto"/>
        <w:left w:val="none" w:sz="0" w:space="0" w:color="auto"/>
        <w:bottom w:val="none" w:sz="0" w:space="0" w:color="auto"/>
        <w:right w:val="none" w:sz="0" w:space="0" w:color="auto"/>
      </w:divBdr>
    </w:div>
    <w:div w:id="404839910">
      <w:bodyDiv w:val="1"/>
      <w:marLeft w:val="0"/>
      <w:marRight w:val="0"/>
      <w:marTop w:val="0"/>
      <w:marBottom w:val="0"/>
      <w:divBdr>
        <w:top w:val="none" w:sz="0" w:space="0" w:color="auto"/>
        <w:left w:val="none" w:sz="0" w:space="0" w:color="auto"/>
        <w:bottom w:val="none" w:sz="0" w:space="0" w:color="auto"/>
        <w:right w:val="none" w:sz="0" w:space="0" w:color="auto"/>
      </w:divBdr>
    </w:div>
    <w:div w:id="411507962">
      <w:bodyDiv w:val="1"/>
      <w:marLeft w:val="0"/>
      <w:marRight w:val="0"/>
      <w:marTop w:val="0"/>
      <w:marBottom w:val="0"/>
      <w:divBdr>
        <w:top w:val="none" w:sz="0" w:space="0" w:color="auto"/>
        <w:left w:val="none" w:sz="0" w:space="0" w:color="auto"/>
        <w:bottom w:val="none" w:sz="0" w:space="0" w:color="auto"/>
        <w:right w:val="none" w:sz="0" w:space="0" w:color="auto"/>
      </w:divBdr>
    </w:div>
    <w:div w:id="416442940">
      <w:bodyDiv w:val="1"/>
      <w:marLeft w:val="0"/>
      <w:marRight w:val="0"/>
      <w:marTop w:val="0"/>
      <w:marBottom w:val="0"/>
      <w:divBdr>
        <w:top w:val="none" w:sz="0" w:space="0" w:color="auto"/>
        <w:left w:val="none" w:sz="0" w:space="0" w:color="auto"/>
        <w:bottom w:val="none" w:sz="0" w:space="0" w:color="auto"/>
        <w:right w:val="none" w:sz="0" w:space="0" w:color="auto"/>
      </w:divBdr>
    </w:div>
    <w:div w:id="451635834">
      <w:bodyDiv w:val="1"/>
      <w:marLeft w:val="0"/>
      <w:marRight w:val="0"/>
      <w:marTop w:val="0"/>
      <w:marBottom w:val="0"/>
      <w:divBdr>
        <w:top w:val="none" w:sz="0" w:space="0" w:color="auto"/>
        <w:left w:val="none" w:sz="0" w:space="0" w:color="auto"/>
        <w:bottom w:val="none" w:sz="0" w:space="0" w:color="auto"/>
        <w:right w:val="none" w:sz="0" w:space="0" w:color="auto"/>
      </w:divBdr>
    </w:div>
    <w:div w:id="452288184">
      <w:bodyDiv w:val="1"/>
      <w:marLeft w:val="0"/>
      <w:marRight w:val="0"/>
      <w:marTop w:val="0"/>
      <w:marBottom w:val="0"/>
      <w:divBdr>
        <w:top w:val="none" w:sz="0" w:space="0" w:color="auto"/>
        <w:left w:val="none" w:sz="0" w:space="0" w:color="auto"/>
        <w:bottom w:val="none" w:sz="0" w:space="0" w:color="auto"/>
        <w:right w:val="none" w:sz="0" w:space="0" w:color="auto"/>
      </w:divBdr>
    </w:div>
    <w:div w:id="541553102">
      <w:bodyDiv w:val="1"/>
      <w:marLeft w:val="0"/>
      <w:marRight w:val="0"/>
      <w:marTop w:val="0"/>
      <w:marBottom w:val="0"/>
      <w:divBdr>
        <w:top w:val="none" w:sz="0" w:space="0" w:color="auto"/>
        <w:left w:val="none" w:sz="0" w:space="0" w:color="auto"/>
        <w:bottom w:val="none" w:sz="0" w:space="0" w:color="auto"/>
        <w:right w:val="none" w:sz="0" w:space="0" w:color="auto"/>
      </w:divBdr>
    </w:div>
    <w:div w:id="555552401">
      <w:bodyDiv w:val="1"/>
      <w:marLeft w:val="0"/>
      <w:marRight w:val="0"/>
      <w:marTop w:val="0"/>
      <w:marBottom w:val="0"/>
      <w:divBdr>
        <w:top w:val="none" w:sz="0" w:space="0" w:color="auto"/>
        <w:left w:val="none" w:sz="0" w:space="0" w:color="auto"/>
        <w:bottom w:val="none" w:sz="0" w:space="0" w:color="auto"/>
        <w:right w:val="none" w:sz="0" w:space="0" w:color="auto"/>
      </w:divBdr>
    </w:div>
    <w:div w:id="632441959">
      <w:bodyDiv w:val="1"/>
      <w:marLeft w:val="0"/>
      <w:marRight w:val="0"/>
      <w:marTop w:val="0"/>
      <w:marBottom w:val="0"/>
      <w:divBdr>
        <w:top w:val="none" w:sz="0" w:space="0" w:color="auto"/>
        <w:left w:val="none" w:sz="0" w:space="0" w:color="auto"/>
        <w:bottom w:val="none" w:sz="0" w:space="0" w:color="auto"/>
        <w:right w:val="none" w:sz="0" w:space="0" w:color="auto"/>
      </w:divBdr>
    </w:div>
    <w:div w:id="638924041">
      <w:bodyDiv w:val="1"/>
      <w:marLeft w:val="0"/>
      <w:marRight w:val="0"/>
      <w:marTop w:val="0"/>
      <w:marBottom w:val="0"/>
      <w:divBdr>
        <w:top w:val="none" w:sz="0" w:space="0" w:color="auto"/>
        <w:left w:val="none" w:sz="0" w:space="0" w:color="auto"/>
        <w:bottom w:val="none" w:sz="0" w:space="0" w:color="auto"/>
        <w:right w:val="none" w:sz="0" w:space="0" w:color="auto"/>
      </w:divBdr>
    </w:div>
    <w:div w:id="640355402">
      <w:bodyDiv w:val="1"/>
      <w:marLeft w:val="0"/>
      <w:marRight w:val="0"/>
      <w:marTop w:val="0"/>
      <w:marBottom w:val="0"/>
      <w:divBdr>
        <w:top w:val="none" w:sz="0" w:space="0" w:color="auto"/>
        <w:left w:val="none" w:sz="0" w:space="0" w:color="auto"/>
        <w:bottom w:val="none" w:sz="0" w:space="0" w:color="auto"/>
        <w:right w:val="none" w:sz="0" w:space="0" w:color="auto"/>
      </w:divBdr>
    </w:div>
    <w:div w:id="642588780">
      <w:bodyDiv w:val="1"/>
      <w:marLeft w:val="0"/>
      <w:marRight w:val="0"/>
      <w:marTop w:val="0"/>
      <w:marBottom w:val="0"/>
      <w:divBdr>
        <w:top w:val="none" w:sz="0" w:space="0" w:color="auto"/>
        <w:left w:val="none" w:sz="0" w:space="0" w:color="auto"/>
        <w:bottom w:val="none" w:sz="0" w:space="0" w:color="auto"/>
        <w:right w:val="none" w:sz="0" w:space="0" w:color="auto"/>
      </w:divBdr>
    </w:div>
    <w:div w:id="646393916">
      <w:bodyDiv w:val="1"/>
      <w:marLeft w:val="0"/>
      <w:marRight w:val="0"/>
      <w:marTop w:val="0"/>
      <w:marBottom w:val="0"/>
      <w:divBdr>
        <w:top w:val="none" w:sz="0" w:space="0" w:color="auto"/>
        <w:left w:val="none" w:sz="0" w:space="0" w:color="auto"/>
        <w:bottom w:val="none" w:sz="0" w:space="0" w:color="auto"/>
        <w:right w:val="none" w:sz="0" w:space="0" w:color="auto"/>
      </w:divBdr>
    </w:div>
    <w:div w:id="660230859">
      <w:bodyDiv w:val="1"/>
      <w:marLeft w:val="0"/>
      <w:marRight w:val="0"/>
      <w:marTop w:val="0"/>
      <w:marBottom w:val="0"/>
      <w:divBdr>
        <w:top w:val="none" w:sz="0" w:space="0" w:color="auto"/>
        <w:left w:val="none" w:sz="0" w:space="0" w:color="auto"/>
        <w:bottom w:val="none" w:sz="0" w:space="0" w:color="auto"/>
        <w:right w:val="none" w:sz="0" w:space="0" w:color="auto"/>
      </w:divBdr>
    </w:div>
    <w:div w:id="665747285">
      <w:bodyDiv w:val="1"/>
      <w:marLeft w:val="0"/>
      <w:marRight w:val="0"/>
      <w:marTop w:val="0"/>
      <w:marBottom w:val="0"/>
      <w:divBdr>
        <w:top w:val="none" w:sz="0" w:space="0" w:color="auto"/>
        <w:left w:val="none" w:sz="0" w:space="0" w:color="auto"/>
        <w:bottom w:val="none" w:sz="0" w:space="0" w:color="auto"/>
        <w:right w:val="none" w:sz="0" w:space="0" w:color="auto"/>
      </w:divBdr>
    </w:div>
    <w:div w:id="692876744">
      <w:bodyDiv w:val="1"/>
      <w:marLeft w:val="0"/>
      <w:marRight w:val="0"/>
      <w:marTop w:val="0"/>
      <w:marBottom w:val="0"/>
      <w:divBdr>
        <w:top w:val="none" w:sz="0" w:space="0" w:color="auto"/>
        <w:left w:val="none" w:sz="0" w:space="0" w:color="auto"/>
        <w:bottom w:val="none" w:sz="0" w:space="0" w:color="auto"/>
        <w:right w:val="none" w:sz="0" w:space="0" w:color="auto"/>
      </w:divBdr>
    </w:div>
    <w:div w:id="704452919">
      <w:bodyDiv w:val="1"/>
      <w:marLeft w:val="0"/>
      <w:marRight w:val="0"/>
      <w:marTop w:val="0"/>
      <w:marBottom w:val="0"/>
      <w:divBdr>
        <w:top w:val="none" w:sz="0" w:space="0" w:color="auto"/>
        <w:left w:val="none" w:sz="0" w:space="0" w:color="auto"/>
        <w:bottom w:val="none" w:sz="0" w:space="0" w:color="auto"/>
        <w:right w:val="none" w:sz="0" w:space="0" w:color="auto"/>
      </w:divBdr>
    </w:div>
    <w:div w:id="712314560">
      <w:bodyDiv w:val="1"/>
      <w:marLeft w:val="0"/>
      <w:marRight w:val="0"/>
      <w:marTop w:val="0"/>
      <w:marBottom w:val="0"/>
      <w:divBdr>
        <w:top w:val="none" w:sz="0" w:space="0" w:color="auto"/>
        <w:left w:val="none" w:sz="0" w:space="0" w:color="auto"/>
        <w:bottom w:val="none" w:sz="0" w:space="0" w:color="auto"/>
        <w:right w:val="none" w:sz="0" w:space="0" w:color="auto"/>
      </w:divBdr>
    </w:div>
    <w:div w:id="757799027">
      <w:bodyDiv w:val="1"/>
      <w:marLeft w:val="0"/>
      <w:marRight w:val="0"/>
      <w:marTop w:val="0"/>
      <w:marBottom w:val="0"/>
      <w:divBdr>
        <w:top w:val="none" w:sz="0" w:space="0" w:color="auto"/>
        <w:left w:val="none" w:sz="0" w:space="0" w:color="auto"/>
        <w:bottom w:val="none" w:sz="0" w:space="0" w:color="auto"/>
        <w:right w:val="none" w:sz="0" w:space="0" w:color="auto"/>
      </w:divBdr>
    </w:div>
    <w:div w:id="781459487">
      <w:bodyDiv w:val="1"/>
      <w:marLeft w:val="0"/>
      <w:marRight w:val="0"/>
      <w:marTop w:val="0"/>
      <w:marBottom w:val="0"/>
      <w:divBdr>
        <w:top w:val="none" w:sz="0" w:space="0" w:color="auto"/>
        <w:left w:val="none" w:sz="0" w:space="0" w:color="auto"/>
        <w:bottom w:val="none" w:sz="0" w:space="0" w:color="auto"/>
        <w:right w:val="none" w:sz="0" w:space="0" w:color="auto"/>
      </w:divBdr>
    </w:div>
    <w:div w:id="787771472">
      <w:bodyDiv w:val="1"/>
      <w:marLeft w:val="0"/>
      <w:marRight w:val="0"/>
      <w:marTop w:val="0"/>
      <w:marBottom w:val="0"/>
      <w:divBdr>
        <w:top w:val="none" w:sz="0" w:space="0" w:color="auto"/>
        <w:left w:val="none" w:sz="0" w:space="0" w:color="auto"/>
        <w:bottom w:val="none" w:sz="0" w:space="0" w:color="auto"/>
        <w:right w:val="none" w:sz="0" w:space="0" w:color="auto"/>
      </w:divBdr>
    </w:div>
    <w:div w:id="807867614">
      <w:bodyDiv w:val="1"/>
      <w:marLeft w:val="0"/>
      <w:marRight w:val="0"/>
      <w:marTop w:val="0"/>
      <w:marBottom w:val="0"/>
      <w:divBdr>
        <w:top w:val="none" w:sz="0" w:space="0" w:color="auto"/>
        <w:left w:val="none" w:sz="0" w:space="0" w:color="auto"/>
        <w:bottom w:val="none" w:sz="0" w:space="0" w:color="auto"/>
        <w:right w:val="none" w:sz="0" w:space="0" w:color="auto"/>
      </w:divBdr>
    </w:div>
    <w:div w:id="851575856">
      <w:bodyDiv w:val="1"/>
      <w:marLeft w:val="0"/>
      <w:marRight w:val="0"/>
      <w:marTop w:val="0"/>
      <w:marBottom w:val="0"/>
      <w:divBdr>
        <w:top w:val="none" w:sz="0" w:space="0" w:color="auto"/>
        <w:left w:val="none" w:sz="0" w:space="0" w:color="auto"/>
        <w:bottom w:val="none" w:sz="0" w:space="0" w:color="auto"/>
        <w:right w:val="none" w:sz="0" w:space="0" w:color="auto"/>
      </w:divBdr>
    </w:div>
    <w:div w:id="860822039">
      <w:bodyDiv w:val="1"/>
      <w:marLeft w:val="0"/>
      <w:marRight w:val="0"/>
      <w:marTop w:val="0"/>
      <w:marBottom w:val="0"/>
      <w:divBdr>
        <w:top w:val="none" w:sz="0" w:space="0" w:color="auto"/>
        <w:left w:val="none" w:sz="0" w:space="0" w:color="auto"/>
        <w:bottom w:val="none" w:sz="0" w:space="0" w:color="auto"/>
        <w:right w:val="none" w:sz="0" w:space="0" w:color="auto"/>
      </w:divBdr>
    </w:div>
    <w:div w:id="875888871">
      <w:bodyDiv w:val="1"/>
      <w:marLeft w:val="0"/>
      <w:marRight w:val="0"/>
      <w:marTop w:val="0"/>
      <w:marBottom w:val="0"/>
      <w:divBdr>
        <w:top w:val="none" w:sz="0" w:space="0" w:color="auto"/>
        <w:left w:val="none" w:sz="0" w:space="0" w:color="auto"/>
        <w:bottom w:val="none" w:sz="0" w:space="0" w:color="auto"/>
        <w:right w:val="none" w:sz="0" w:space="0" w:color="auto"/>
      </w:divBdr>
    </w:div>
    <w:div w:id="888687617">
      <w:bodyDiv w:val="1"/>
      <w:marLeft w:val="0"/>
      <w:marRight w:val="0"/>
      <w:marTop w:val="0"/>
      <w:marBottom w:val="0"/>
      <w:divBdr>
        <w:top w:val="none" w:sz="0" w:space="0" w:color="auto"/>
        <w:left w:val="none" w:sz="0" w:space="0" w:color="auto"/>
        <w:bottom w:val="none" w:sz="0" w:space="0" w:color="auto"/>
        <w:right w:val="none" w:sz="0" w:space="0" w:color="auto"/>
      </w:divBdr>
    </w:div>
    <w:div w:id="897087311">
      <w:bodyDiv w:val="1"/>
      <w:marLeft w:val="0"/>
      <w:marRight w:val="0"/>
      <w:marTop w:val="0"/>
      <w:marBottom w:val="0"/>
      <w:divBdr>
        <w:top w:val="none" w:sz="0" w:space="0" w:color="auto"/>
        <w:left w:val="none" w:sz="0" w:space="0" w:color="auto"/>
        <w:bottom w:val="none" w:sz="0" w:space="0" w:color="auto"/>
        <w:right w:val="none" w:sz="0" w:space="0" w:color="auto"/>
      </w:divBdr>
    </w:div>
    <w:div w:id="910777077">
      <w:bodyDiv w:val="1"/>
      <w:marLeft w:val="0"/>
      <w:marRight w:val="0"/>
      <w:marTop w:val="0"/>
      <w:marBottom w:val="0"/>
      <w:divBdr>
        <w:top w:val="none" w:sz="0" w:space="0" w:color="auto"/>
        <w:left w:val="none" w:sz="0" w:space="0" w:color="auto"/>
        <w:bottom w:val="none" w:sz="0" w:space="0" w:color="auto"/>
        <w:right w:val="none" w:sz="0" w:space="0" w:color="auto"/>
      </w:divBdr>
    </w:div>
    <w:div w:id="913201147">
      <w:bodyDiv w:val="1"/>
      <w:marLeft w:val="0"/>
      <w:marRight w:val="0"/>
      <w:marTop w:val="0"/>
      <w:marBottom w:val="0"/>
      <w:divBdr>
        <w:top w:val="none" w:sz="0" w:space="0" w:color="auto"/>
        <w:left w:val="none" w:sz="0" w:space="0" w:color="auto"/>
        <w:bottom w:val="none" w:sz="0" w:space="0" w:color="auto"/>
        <w:right w:val="none" w:sz="0" w:space="0" w:color="auto"/>
      </w:divBdr>
    </w:div>
    <w:div w:id="989333065">
      <w:bodyDiv w:val="1"/>
      <w:marLeft w:val="0"/>
      <w:marRight w:val="0"/>
      <w:marTop w:val="0"/>
      <w:marBottom w:val="0"/>
      <w:divBdr>
        <w:top w:val="none" w:sz="0" w:space="0" w:color="auto"/>
        <w:left w:val="none" w:sz="0" w:space="0" w:color="auto"/>
        <w:bottom w:val="none" w:sz="0" w:space="0" w:color="auto"/>
        <w:right w:val="none" w:sz="0" w:space="0" w:color="auto"/>
      </w:divBdr>
    </w:div>
    <w:div w:id="995957646">
      <w:bodyDiv w:val="1"/>
      <w:marLeft w:val="0"/>
      <w:marRight w:val="0"/>
      <w:marTop w:val="0"/>
      <w:marBottom w:val="0"/>
      <w:divBdr>
        <w:top w:val="none" w:sz="0" w:space="0" w:color="auto"/>
        <w:left w:val="none" w:sz="0" w:space="0" w:color="auto"/>
        <w:bottom w:val="none" w:sz="0" w:space="0" w:color="auto"/>
        <w:right w:val="none" w:sz="0" w:space="0" w:color="auto"/>
      </w:divBdr>
    </w:div>
    <w:div w:id="1017539181">
      <w:bodyDiv w:val="1"/>
      <w:marLeft w:val="0"/>
      <w:marRight w:val="0"/>
      <w:marTop w:val="0"/>
      <w:marBottom w:val="0"/>
      <w:divBdr>
        <w:top w:val="none" w:sz="0" w:space="0" w:color="auto"/>
        <w:left w:val="none" w:sz="0" w:space="0" w:color="auto"/>
        <w:bottom w:val="none" w:sz="0" w:space="0" w:color="auto"/>
        <w:right w:val="none" w:sz="0" w:space="0" w:color="auto"/>
      </w:divBdr>
    </w:div>
    <w:div w:id="1038778021">
      <w:bodyDiv w:val="1"/>
      <w:marLeft w:val="0"/>
      <w:marRight w:val="0"/>
      <w:marTop w:val="0"/>
      <w:marBottom w:val="0"/>
      <w:divBdr>
        <w:top w:val="none" w:sz="0" w:space="0" w:color="auto"/>
        <w:left w:val="none" w:sz="0" w:space="0" w:color="auto"/>
        <w:bottom w:val="none" w:sz="0" w:space="0" w:color="auto"/>
        <w:right w:val="none" w:sz="0" w:space="0" w:color="auto"/>
      </w:divBdr>
    </w:div>
    <w:div w:id="1075011986">
      <w:bodyDiv w:val="1"/>
      <w:marLeft w:val="0"/>
      <w:marRight w:val="0"/>
      <w:marTop w:val="0"/>
      <w:marBottom w:val="0"/>
      <w:divBdr>
        <w:top w:val="none" w:sz="0" w:space="0" w:color="auto"/>
        <w:left w:val="none" w:sz="0" w:space="0" w:color="auto"/>
        <w:bottom w:val="none" w:sz="0" w:space="0" w:color="auto"/>
        <w:right w:val="none" w:sz="0" w:space="0" w:color="auto"/>
      </w:divBdr>
    </w:div>
    <w:div w:id="1104884291">
      <w:bodyDiv w:val="1"/>
      <w:marLeft w:val="0"/>
      <w:marRight w:val="0"/>
      <w:marTop w:val="0"/>
      <w:marBottom w:val="0"/>
      <w:divBdr>
        <w:top w:val="none" w:sz="0" w:space="0" w:color="auto"/>
        <w:left w:val="none" w:sz="0" w:space="0" w:color="auto"/>
        <w:bottom w:val="none" w:sz="0" w:space="0" w:color="auto"/>
        <w:right w:val="none" w:sz="0" w:space="0" w:color="auto"/>
      </w:divBdr>
    </w:div>
    <w:div w:id="1134523980">
      <w:bodyDiv w:val="1"/>
      <w:marLeft w:val="0"/>
      <w:marRight w:val="0"/>
      <w:marTop w:val="0"/>
      <w:marBottom w:val="0"/>
      <w:divBdr>
        <w:top w:val="none" w:sz="0" w:space="0" w:color="auto"/>
        <w:left w:val="none" w:sz="0" w:space="0" w:color="auto"/>
        <w:bottom w:val="none" w:sz="0" w:space="0" w:color="auto"/>
        <w:right w:val="none" w:sz="0" w:space="0" w:color="auto"/>
      </w:divBdr>
    </w:div>
    <w:div w:id="1195508719">
      <w:bodyDiv w:val="1"/>
      <w:marLeft w:val="0"/>
      <w:marRight w:val="0"/>
      <w:marTop w:val="0"/>
      <w:marBottom w:val="0"/>
      <w:divBdr>
        <w:top w:val="none" w:sz="0" w:space="0" w:color="auto"/>
        <w:left w:val="none" w:sz="0" w:space="0" w:color="auto"/>
        <w:bottom w:val="none" w:sz="0" w:space="0" w:color="auto"/>
        <w:right w:val="none" w:sz="0" w:space="0" w:color="auto"/>
      </w:divBdr>
    </w:div>
    <w:div w:id="1202478735">
      <w:bodyDiv w:val="1"/>
      <w:marLeft w:val="0"/>
      <w:marRight w:val="0"/>
      <w:marTop w:val="0"/>
      <w:marBottom w:val="0"/>
      <w:divBdr>
        <w:top w:val="none" w:sz="0" w:space="0" w:color="auto"/>
        <w:left w:val="none" w:sz="0" w:space="0" w:color="auto"/>
        <w:bottom w:val="none" w:sz="0" w:space="0" w:color="auto"/>
        <w:right w:val="none" w:sz="0" w:space="0" w:color="auto"/>
      </w:divBdr>
    </w:div>
    <w:div w:id="1246256929">
      <w:bodyDiv w:val="1"/>
      <w:marLeft w:val="0"/>
      <w:marRight w:val="0"/>
      <w:marTop w:val="0"/>
      <w:marBottom w:val="0"/>
      <w:divBdr>
        <w:top w:val="none" w:sz="0" w:space="0" w:color="auto"/>
        <w:left w:val="none" w:sz="0" w:space="0" w:color="auto"/>
        <w:bottom w:val="none" w:sz="0" w:space="0" w:color="auto"/>
        <w:right w:val="none" w:sz="0" w:space="0" w:color="auto"/>
      </w:divBdr>
    </w:div>
    <w:div w:id="1305358337">
      <w:bodyDiv w:val="1"/>
      <w:marLeft w:val="0"/>
      <w:marRight w:val="0"/>
      <w:marTop w:val="0"/>
      <w:marBottom w:val="0"/>
      <w:divBdr>
        <w:top w:val="none" w:sz="0" w:space="0" w:color="auto"/>
        <w:left w:val="none" w:sz="0" w:space="0" w:color="auto"/>
        <w:bottom w:val="none" w:sz="0" w:space="0" w:color="auto"/>
        <w:right w:val="none" w:sz="0" w:space="0" w:color="auto"/>
      </w:divBdr>
    </w:div>
    <w:div w:id="1316833794">
      <w:bodyDiv w:val="1"/>
      <w:marLeft w:val="0"/>
      <w:marRight w:val="0"/>
      <w:marTop w:val="0"/>
      <w:marBottom w:val="0"/>
      <w:divBdr>
        <w:top w:val="none" w:sz="0" w:space="0" w:color="auto"/>
        <w:left w:val="none" w:sz="0" w:space="0" w:color="auto"/>
        <w:bottom w:val="none" w:sz="0" w:space="0" w:color="auto"/>
        <w:right w:val="none" w:sz="0" w:space="0" w:color="auto"/>
      </w:divBdr>
    </w:div>
    <w:div w:id="1318416262">
      <w:bodyDiv w:val="1"/>
      <w:marLeft w:val="0"/>
      <w:marRight w:val="0"/>
      <w:marTop w:val="0"/>
      <w:marBottom w:val="0"/>
      <w:divBdr>
        <w:top w:val="none" w:sz="0" w:space="0" w:color="auto"/>
        <w:left w:val="none" w:sz="0" w:space="0" w:color="auto"/>
        <w:bottom w:val="none" w:sz="0" w:space="0" w:color="auto"/>
        <w:right w:val="none" w:sz="0" w:space="0" w:color="auto"/>
      </w:divBdr>
    </w:div>
    <w:div w:id="1333798982">
      <w:bodyDiv w:val="1"/>
      <w:marLeft w:val="0"/>
      <w:marRight w:val="0"/>
      <w:marTop w:val="0"/>
      <w:marBottom w:val="0"/>
      <w:divBdr>
        <w:top w:val="none" w:sz="0" w:space="0" w:color="auto"/>
        <w:left w:val="none" w:sz="0" w:space="0" w:color="auto"/>
        <w:bottom w:val="none" w:sz="0" w:space="0" w:color="auto"/>
        <w:right w:val="none" w:sz="0" w:space="0" w:color="auto"/>
      </w:divBdr>
    </w:div>
    <w:div w:id="1397702929">
      <w:bodyDiv w:val="1"/>
      <w:marLeft w:val="0"/>
      <w:marRight w:val="0"/>
      <w:marTop w:val="0"/>
      <w:marBottom w:val="0"/>
      <w:divBdr>
        <w:top w:val="none" w:sz="0" w:space="0" w:color="auto"/>
        <w:left w:val="none" w:sz="0" w:space="0" w:color="auto"/>
        <w:bottom w:val="none" w:sz="0" w:space="0" w:color="auto"/>
        <w:right w:val="none" w:sz="0" w:space="0" w:color="auto"/>
      </w:divBdr>
    </w:div>
    <w:div w:id="1428380755">
      <w:bodyDiv w:val="1"/>
      <w:marLeft w:val="0"/>
      <w:marRight w:val="0"/>
      <w:marTop w:val="0"/>
      <w:marBottom w:val="0"/>
      <w:divBdr>
        <w:top w:val="none" w:sz="0" w:space="0" w:color="auto"/>
        <w:left w:val="none" w:sz="0" w:space="0" w:color="auto"/>
        <w:bottom w:val="none" w:sz="0" w:space="0" w:color="auto"/>
        <w:right w:val="none" w:sz="0" w:space="0" w:color="auto"/>
      </w:divBdr>
    </w:div>
    <w:div w:id="1438670117">
      <w:bodyDiv w:val="1"/>
      <w:marLeft w:val="0"/>
      <w:marRight w:val="0"/>
      <w:marTop w:val="0"/>
      <w:marBottom w:val="0"/>
      <w:divBdr>
        <w:top w:val="none" w:sz="0" w:space="0" w:color="auto"/>
        <w:left w:val="none" w:sz="0" w:space="0" w:color="auto"/>
        <w:bottom w:val="none" w:sz="0" w:space="0" w:color="auto"/>
        <w:right w:val="none" w:sz="0" w:space="0" w:color="auto"/>
      </w:divBdr>
    </w:div>
    <w:div w:id="1459028092">
      <w:bodyDiv w:val="1"/>
      <w:marLeft w:val="0"/>
      <w:marRight w:val="0"/>
      <w:marTop w:val="0"/>
      <w:marBottom w:val="0"/>
      <w:divBdr>
        <w:top w:val="none" w:sz="0" w:space="0" w:color="auto"/>
        <w:left w:val="none" w:sz="0" w:space="0" w:color="auto"/>
        <w:bottom w:val="none" w:sz="0" w:space="0" w:color="auto"/>
        <w:right w:val="none" w:sz="0" w:space="0" w:color="auto"/>
      </w:divBdr>
    </w:div>
    <w:div w:id="1463646726">
      <w:bodyDiv w:val="1"/>
      <w:marLeft w:val="0"/>
      <w:marRight w:val="0"/>
      <w:marTop w:val="0"/>
      <w:marBottom w:val="0"/>
      <w:divBdr>
        <w:top w:val="none" w:sz="0" w:space="0" w:color="auto"/>
        <w:left w:val="none" w:sz="0" w:space="0" w:color="auto"/>
        <w:bottom w:val="none" w:sz="0" w:space="0" w:color="auto"/>
        <w:right w:val="none" w:sz="0" w:space="0" w:color="auto"/>
      </w:divBdr>
    </w:div>
    <w:div w:id="1496337908">
      <w:bodyDiv w:val="1"/>
      <w:marLeft w:val="0"/>
      <w:marRight w:val="0"/>
      <w:marTop w:val="0"/>
      <w:marBottom w:val="0"/>
      <w:divBdr>
        <w:top w:val="none" w:sz="0" w:space="0" w:color="auto"/>
        <w:left w:val="none" w:sz="0" w:space="0" w:color="auto"/>
        <w:bottom w:val="none" w:sz="0" w:space="0" w:color="auto"/>
        <w:right w:val="none" w:sz="0" w:space="0" w:color="auto"/>
      </w:divBdr>
    </w:div>
    <w:div w:id="1512644362">
      <w:bodyDiv w:val="1"/>
      <w:marLeft w:val="0"/>
      <w:marRight w:val="0"/>
      <w:marTop w:val="0"/>
      <w:marBottom w:val="0"/>
      <w:divBdr>
        <w:top w:val="none" w:sz="0" w:space="0" w:color="auto"/>
        <w:left w:val="none" w:sz="0" w:space="0" w:color="auto"/>
        <w:bottom w:val="none" w:sz="0" w:space="0" w:color="auto"/>
        <w:right w:val="none" w:sz="0" w:space="0" w:color="auto"/>
      </w:divBdr>
    </w:div>
    <w:div w:id="1536650128">
      <w:bodyDiv w:val="1"/>
      <w:marLeft w:val="0"/>
      <w:marRight w:val="0"/>
      <w:marTop w:val="0"/>
      <w:marBottom w:val="0"/>
      <w:divBdr>
        <w:top w:val="none" w:sz="0" w:space="0" w:color="auto"/>
        <w:left w:val="none" w:sz="0" w:space="0" w:color="auto"/>
        <w:bottom w:val="none" w:sz="0" w:space="0" w:color="auto"/>
        <w:right w:val="none" w:sz="0" w:space="0" w:color="auto"/>
      </w:divBdr>
    </w:div>
    <w:div w:id="1539471286">
      <w:bodyDiv w:val="1"/>
      <w:marLeft w:val="0"/>
      <w:marRight w:val="0"/>
      <w:marTop w:val="0"/>
      <w:marBottom w:val="0"/>
      <w:divBdr>
        <w:top w:val="none" w:sz="0" w:space="0" w:color="auto"/>
        <w:left w:val="none" w:sz="0" w:space="0" w:color="auto"/>
        <w:bottom w:val="none" w:sz="0" w:space="0" w:color="auto"/>
        <w:right w:val="none" w:sz="0" w:space="0" w:color="auto"/>
      </w:divBdr>
    </w:div>
    <w:div w:id="1545825421">
      <w:bodyDiv w:val="1"/>
      <w:marLeft w:val="0"/>
      <w:marRight w:val="0"/>
      <w:marTop w:val="0"/>
      <w:marBottom w:val="0"/>
      <w:divBdr>
        <w:top w:val="none" w:sz="0" w:space="0" w:color="auto"/>
        <w:left w:val="none" w:sz="0" w:space="0" w:color="auto"/>
        <w:bottom w:val="none" w:sz="0" w:space="0" w:color="auto"/>
        <w:right w:val="none" w:sz="0" w:space="0" w:color="auto"/>
      </w:divBdr>
    </w:div>
    <w:div w:id="1546940785">
      <w:bodyDiv w:val="1"/>
      <w:marLeft w:val="0"/>
      <w:marRight w:val="0"/>
      <w:marTop w:val="0"/>
      <w:marBottom w:val="0"/>
      <w:divBdr>
        <w:top w:val="none" w:sz="0" w:space="0" w:color="auto"/>
        <w:left w:val="none" w:sz="0" w:space="0" w:color="auto"/>
        <w:bottom w:val="none" w:sz="0" w:space="0" w:color="auto"/>
        <w:right w:val="none" w:sz="0" w:space="0" w:color="auto"/>
      </w:divBdr>
    </w:div>
    <w:div w:id="1548761049">
      <w:bodyDiv w:val="1"/>
      <w:marLeft w:val="0"/>
      <w:marRight w:val="0"/>
      <w:marTop w:val="0"/>
      <w:marBottom w:val="0"/>
      <w:divBdr>
        <w:top w:val="none" w:sz="0" w:space="0" w:color="auto"/>
        <w:left w:val="none" w:sz="0" w:space="0" w:color="auto"/>
        <w:bottom w:val="none" w:sz="0" w:space="0" w:color="auto"/>
        <w:right w:val="none" w:sz="0" w:space="0" w:color="auto"/>
      </w:divBdr>
    </w:div>
    <w:div w:id="1558280541">
      <w:bodyDiv w:val="1"/>
      <w:marLeft w:val="0"/>
      <w:marRight w:val="0"/>
      <w:marTop w:val="0"/>
      <w:marBottom w:val="0"/>
      <w:divBdr>
        <w:top w:val="none" w:sz="0" w:space="0" w:color="auto"/>
        <w:left w:val="none" w:sz="0" w:space="0" w:color="auto"/>
        <w:bottom w:val="none" w:sz="0" w:space="0" w:color="auto"/>
        <w:right w:val="none" w:sz="0" w:space="0" w:color="auto"/>
      </w:divBdr>
    </w:div>
    <w:div w:id="1563365234">
      <w:bodyDiv w:val="1"/>
      <w:marLeft w:val="0"/>
      <w:marRight w:val="0"/>
      <w:marTop w:val="0"/>
      <w:marBottom w:val="0"/>
      <w:divBdr>
        <w:top w:val="none" w:sz="0" w:space="0" w:color="auto"/>
        <w:left w:val="none" w:sz="0" w:space="0" w:color="auto"/>
        <w:bottom w:val="none" w:sz="0" w:space="0" w:color="auto"/>
        <w:right w:val="none" w:sz="0" w:space="0" w:color="auto"/>
      </w:divBdr>
    </w:div>
    <w:div w:id="1563639207">
      <w:bodyDiv w:val="1"/>
      <w:marLeft w:val="0"/>
      <w:marRight w:val="0"/>
      <w:marTop w:val="0"/>
      <w:marBottom w:val="0"/>
      <w:divBdr>
        <w:top w:val="none" w:sz="0" w:space="0" w:color="auto"/>
        <w:left w:val="none" w:sz="0" w:space="0" w:color="auto"/>
        <w:bottom w:val="none" w:sz="0" w:space="0" w:color="auto"/>
        <w:right w:val="none" w:sz="0" w:space="0" w:color="auto"/>
      </w:divBdr>
    </w:div>
    <w:div w:id="1592857558">
      <w:bodyDiv w:val="1"/>
      <w:marLeft w:val="0"/>
      <w:marRight w:val="0"/>
      <w:marTop w:val="0"/>
      <w:marBottom w:val="0"/>
      <w:divBdr>
        <w:top w:val="none" w:sz="0" w:space="0" w:color="auto"/>
        <w:left w:val="none" w:sz="0" w:space="0" w:color="auto"/>
        <w:bottom w:val="none" w:sz="0" w:space="0" w:color="auto"/>
        <w:right w:val="none" w:sz="0" w:space="0" w:color="auto"/>
      </w:divBdr>
    </w:div>
    <w:div w:id="1593512147">
      <w:bodyDiv w:val="1"/>
      <w:marLeft w:val="0"/>
      <w:marRight w:val="0"/>
      <w:marTop w:val="0"/>
      <w:marBottom w:val="0"/>
      <w:divBdr>
        <w:top w:val="none" w:sz="0" w:space="0" w:color="auto"/>
        <w:left w:val="none" w:sz="0" w:space="0" w:color="auto"/>
        <w:bottom w:val="none" w:sz="0" w:space="0" w:color="auto"/>
        <w:right w:val="none" w:sz="0" w:space="0" w:color="auto"/>
      </w:divBdr>
    </w:div>
    <w:div w:id="1596404857">
      <w:bodyDiv w:val="1"/>
      <w:marLeft w:val="0"/>
      <w:marRight w:val="0"/>
      <w:marTop w:val="0"/>
      <w:marBottom w:val="0"/>
      <w:divBdr>
        <w:top w:val="none" w:sz="0" w:space="0" w:color="auto"/>
        <w:left w:val="none" w:sz="0" w:space="0" w:color="auto"/>
        <w:bottom w:val="none" w:sz="0" w:space="0" w:color="auto"/>
        <w:right w:val="none" w:sz="0" w:space="0" w:color="auto"/>
      </w:divBdr>
    </w:div>
    <w:div w:id="1608539396">
      <w:bodyDiv w:val="1"/>
      <w:marLeft w:val="0"/>
      <w:marRight w:val="0"/>
      <w:marTop w:val="0"/>
      <w:marBottom w:val="0"/>
      <w:divBdr>
        <w:top w:val="none" w:sz="0" w:space="0" w:color="auto"/>
        <w:left w:val="none" w:sz="0" w:space="0" w:color="auto"/>
        <w:bottom w:val="none" w:sz="0" w:space="0" w:color="auto"/>
        <w:right w:val="none" w:sz="0" w:space="0" w:color="auto"/>
      </w:divBdr>
    </w:div>
    <w:div w:id="1609656479">
      <w:bodyDiv w:val="1"/>
      <w:marLeft w:val="0"/>
      <w:marRight w:val="0"/>
      <w:marTop w:val="0"/>
      <w:marBottom w:val="0"/>
      <w:divBdr>
        <w:top w:val="none" w:sz="0" w:space="0" w:color="auto"/>
        <w:left w:val="none" w:sz="0" w:space="0" w:color="auto"/>
        <w:bottom w:val="none" w:sz="0" w:space="0" w:color="auto"/>
        <w:right w:val="none" w:sz="0" w:space="0" w:color="auto"/>
      </w:divBdr>
    </w:div>
    <w:div w:id="1619290697">
      <w:bodyDiv w:val="1"/>
      <w:marLeft w:val="0"/>
      <w:marRight w:val="0"/>
      <w:marTop w:val="0"/>
      <w:marBottom w:val="0"/>
      <w:divBdr>
        <w:top w:val="none" w:sz="0" w:space="0" w:color="auto"/>
        <w:left w:val="none" w:sz="0" w:space="0" w:color="auto"/>
        <w:bottom w:val="none" w:sz="0" w:space="0" w:color="auto"/>
        <w:right w:val="none" w:sz="0" w:space="0" w:color="auto"/>
      </w:divBdr>
    </w:div>
    <w:div w:id="1624648314">
      <w:bodyDiv w:val="1"/>
      <w:marLeft w:val="0"/>
      <w:marRight w:val="0"/>
      <w:marTop w:val="0"/>
      <w:marBottom w:val="0"/>
      <w:divBdr>
        <w:top w:val="none" w:sz="0" w:space="0" w:color="auto"/>
        <w:left w:val="none" w:sz="0" w:space="0" w:color="auto"/>
        <w:bottom w:val="none" w:sz="0" w:space="0" w:color="auto"/>
        <w:right w:val="none" w:sz="0" w:space="0" w:color="auto"/>
      </w:divBdr>
    </w:div>
    <w:div w:id="1634864823">
      <w:bodyDiv w:val="1"/>
      <w:marLeft w:val="0"/>
      <w:marRight w:val="0"/>
      <w:marTop w:val="0"/>
      <w:marBottom w:val="0"/>
      <w:divBdr>
        <w:top w:val="none" w:sz="0" w:space="0" w:color="auto"/>
        <w:left w:val="none" w:sz="0" w:space="0" w:color="auto"/>
        <w:bottom w:val="none" w:sz="0" w:space="0" w:color="auto"/>
        <w:right w:val="none" w:sz="0" w:space="0" w:color="auto"/>
      </w:divBdr>
    </w:div>
    <w:div w:id="1636447617">
      <w:bodyDiv w:val="1"/>
      <w:marLeft w:val="0"/>
      <w:marRight w:val="0"/>
      <w:marTop w:val="0"/>
      <w:marBottom w:val="0"/>
      <w:divBdr>
        <w:top w:val="none" w:sz="0" w:space="0" w:color="auto"/>
        <w:left w:val="none" w:sz="0" w:space="0" w:color="auto"/>
        <w:bottom w:val="none" w:sz="0" w:space="0" w:color="auto"/>
        <w:right w:val="none" w:sz="0" w:space="0" w:color="auto"/>
      </w:divBdr>
    </w:div>
    <w:div w:id="1656228195">
      <w:bodyDiv w:val="1"/>
      <w:marLeft w:val="0"/>
      <w:marRight w:val="0"/>
      <w:marTop w:val="0"/>
      <w:marBottom w:val="0"/>
      <w:divBdr>
        <w:top w:val="none" w:sz="0" w:space="0" w:color="auto"/>
        <w:left w:val="none" w:sz="0" w:space="0" w:color="auto"/>
        <w:bottom w:val="none" w:sz="0" w:space="0" w:color="auto"/>
        <w:right w:val="none" w:sz="0" w:space="0" w:color="auto"/>
      </w:divBdr>
    </w:div>
    <w:div w:id="1663042191">
      <w:bodyDiv w:val="1"/>
      <w:marLeft w:val="0"/>
      <w:marRight w:val="0"/>
      <w:marTop w:val="0"/>
      <w:marBottom w:val="0"/>
      <w:divBdr>
        <w:top w:val="none" w:sz="0" w:space="0" w:color="auto"/>
        <w:left w:val="none" w:sz="0" w:space="0" w:color="auto"/>
        <w:bottom w:val="none" w:sz="0" w:space="0" w:color="auto"/>
        <w:right w:val="none" w:sz="0" w:space="0" w:color="auto"/>
      </w:divBdr>
    </w:div>
    <w:div w:id="1687443116">
      <w:bodyDiv w:val="1"/>
      <w:marLeft w:val="0"/>
      <w:marRight w:val="0"/>
      <w:marTop w:val="0"/>
      <w:marBottom w:val="0"/>
      <w:divBdr>
        <w:top w:val="none" w:sz="0" w:space="0" w:color="auto"/>
        <w:left w:val="none" w:sz="0" w:space="0" w:color="auto"/>
        <w:bottom w:val="none" w:sz="0" w:space="0" w:color="auto"/>
        <w:right w:val="none" w:sz="0" w:space="0" w:color="auto"/>
      </w:divBdr>
    </w:div>
    <w:div w:id="1704283423">
      <w:bodyDiv w:val="1"/>
      <w:marLeft w:val="0"/>
      <w:marRight w:val="0"/>
      <w:marTop w:val="0"/>
      <w:marBottom w:val="0"/>
      <w:divBdr>
        <w:top w:val="none" w:sz="0" w:space="0" w:color="auto"/>
        <w:left w:val="none" w:sz="0" w:space="0" w:color="auto"/>
        <w:bottom w:val="none" w:sz="0" w:space="0" w:color="auto"/>
        <w:right w:val="none" w:sz="0" w:space="0" w:color="auto"/>
      </w:divBdr>
    </w:div>
    <w:div w:id="1714840278">
      <w:bodyDiv w:val="1"/>
      <w:marLeft w:val="0"/>
      <w:marRight w:val="0"/>
      <w:marTop w:val="0"/>
      <w:marBottom w:val="0"/>
      <w:divBdr>
        <w:top w:val="none" w:sz="0" w:space="0" w:color="auto"/>
        <w:left w:val="none" w:sz="0" w:space="0" w:color="auto"/>
        <w:bottom w:val="none" w:sz="0" w:space="0" w:color="auto"/>
        <w:right w:val="none" w:sz="0" w:space="0" w:color="auto"/>
      </w:divBdr>
    </w:div>
    <w:div w:id="1719862543">
      <w:bodyDiv w:val="1"/>
      <w:marLeft w:val="0"/>
      <w:marRight w:val="0"/>
      <w:marTop w:val="0"/>
      <w:marBottom w:val="0"/>
      <w:divBdr>
        <w:top w:val="none" w:sz="0" w:space="0" w:color="auto"/>
        <w:left w:val="none" w:sz="0" w:space="0" w:color="auto"/>
        <w:bottom w:val="none" w:sz="0" w:space="0" w:color="auto"/>
        <w:right w:val="none" w:sz="0" w:space="0" w:color="auto"/>
      </w:divBdr>
    </w:div>
    <w:div w:id="1734232545">
      <w:bodyDiv w:val="1"/>
      <w:marLeft w:val="0"/>
      <w:marRight w:val="0"/>
      <w:marTop w:val="0"/>
      <w:marBottom w:val="0"/>
      <w:divBdr>
        <w:top w:val="none" w:sz="0" w:space="0" w:color="auto"/>
        <w:left w:val="none" w:sz="0" w:space="0" w:color="auto"/>
        <w:bottom w:val="none" w:sz="0" w:space="0" w:color="auto"/>
        <w:right w:val="none" w:sz="0" w:space="0" w:color="auto"/>
      </w:divBdr>
    </w:div>
    <w:div w:id="1741249073">
      <w:bodyDiv w:val="1"/>
      <w:marLeft w:val="0"/>
      <w:marRight w:val="0"/>
      <w:marTop w:val="0"/>
      <w:marBottom w:val="0"/>
      <w:divBdr>
        <w:top w:val="none" w:sz="0" w:space="0" w:color="auto"/>
        <w:left w:val="none" w:sz="0" w:space="0" w:color="auto"/>
        <w:bottom w:val="none" w:sz="0" w:space="0" w:color="auto"/>
        <w:right w:val="none" w:sz="0" w:space="0" w:color="auto"/>
      </w:divBdr>
    </w:div>
    <w:div w:id="1754936739">
      <w:bodyDiv w:val="1"/>
      <w:marLeft w:val="0"/>
      <w:marRight w:val="0"/>
      <w:marTop w:val="0"/>
      <w:marBottom w:val="0"/>
      <w:divBdr>
        <w:top w:val="none" w:sz="0" w:space="0" w:color="auto"/>
        <w:left w:val="none" w:sz="0" w:space="0" w:color="auto"/>
        <w:bottom w:val="none" w:sz="0" w:space="0" w:color="auto"/>
        <w:right w:val="none" w:sz="0" w:space="0" w:color="auto"/>
      </w:divBdr>
    </w:div>
    <w:div w:id="1780493099">
      <w:bodyDiv w:val="1"/>
      <w:marLeft w:val="0"/>
      <w:marRight w:val="0"/>
      <w:marTop w:val="0"/>
      <w:marBottom w:val="0"/>
      <w:divBdr>
        <w:top w:val="none" w:sz="0" w:space="0" w:color="auto"/>
        <w:left w:val="none" w:sz="0" w:space="0" w:color="auto"/>
        <w:bottom w:val="none" w:sz="0" w:space="0" w:color="auto"/>
        <w:right w:val="none" w:sz="0" w:space="0" w:color="auto"/>
      </w:divBdr>
    </w:div>
    <w:div w:id="1795446219">
      <w:bodyDiv w:val="1"/>
      <w:marLeft w:val="0"/>
      <w:marRight w:val="0"/>
      <w:marTop w:val="0"/>
      <w:marBottom w:val="0"/>
      <w:divBdr>
        <w:top w:val="none" w:sz="0" w:space="0" w:color="auto"/>
        <w:left w:val="none" w:sz="0" w:space="0" w:color="auto"/>
        <w:bottom w:val="none" w:sz="0" w:space="0" w:color="auto"/>
        <w:right w:val="none" w:sz="0" w:space="0" w:color="auto"/>
      </w:divBdr>
    </w:div>
    <w:div w:id="1815902042">
      <w:bodyDiv w:val="1"/>
      <w:marLeft w:val="0"/>
      <w:marRight w:val="0"/>
      <w:marTop w:val="0"/>
      <w:marBottom w:val="0"/>
      <w:divBdr>
        <w:top w:val="none" w:sz="0" w:space="0" w:color="auto"/>
        <w:left w:val="none" w:sz="0" w:space="0" w:color="auto"/>
        <w:bottom w:val="none" w:sz="0" w:space="0" w:color="auto"/>
        <w:right w:val="none" w:sz="0" w:space="0" w:color="auto"/>
      </w:divBdr>
    </w:div>
    <w:div w:id="1831676247">
      <w:bodyDiv w:val="1"/>
      <w:marLeft w:val="0"/>
      <w:marRight w:val="0"/>
      <w:marTop w:val="0"/>
      <w:marBottom w:val="0"/>
      <w:divBdr>
        <w:top w:val="none" w:sz="0" w:space="0" w:color="auto"/>
        <w:left w:val="none" w:sz="0" w:space="0" w:color="auto"/>
        <w:bottom w:val="none" w:sz="0" w:space="0" w:color="auto"/>
        <w:right w:val="none" w:sz="0" w:space="0" w:color="auto"/>
      </w:divBdr>
    </w:div>
    <w:div w:id="1831943906">
      <w:bodyDiv w:val="1"/>
      <w:marLeft w:val="0"/>
      <w:marRight w:val="0"/>
      <w:marTop w:val="0"/>
      <w:marBottom w:val="0"/>
      <w:divBdr>
        <w:top w:val="none" w:sz="0" w:space="0" w:color="auto"/>
        <w:left w:val="none" w:sz="0" w:space="0" w:color="auto"/>
        <w:bottom w:val="none" w:sz="0" w:space="0" w:color="auto"/>
        <w:right w:val="none" w:sz="0" w:space="0" w:color="auto"/>
      </w:divBdr>
    </w:div>
    <w:div w:id="1859613654">
      <w:bodyDiv w:val="1"/>
      <w:marLeft w:val="0"/>
      <w:marRight w:val="0"/>
      <w:marTop w:val="0"/>
      <w:marBottom w:val="0"/>
      <w:divBdr>
        <w:top w:val="none" w:sz="0" w:space="0" w:color="auto"/>
        <w:left w:val="none" w:sz="0" w:space="0" w:color="auto"/>
        <w:bottom w:val="none" w:sz="0" w:space="0" w:color="auto"/>
        <w:right w:val="none" w:sz="0" w:space="0" w:color="auto"/>
      </w:divBdr>
    </w:div>
    <w:div w:id="1866092347">
      <w:bodyDiv w:val="1"/>
      <w:marLeft w:val="0"/>
      <w:marRight w:val="0"/>
      <w:marTop w:val="0"/>
      <w:marBottom w:val="0"/>
      <w:divBdr>
        <w:top w:val="none" w:sz="0" w:space="0" w:color="auto"/>
        <w:left w:val="none" w:sz="0" w:space="0" w:color="auto"/>
        <w:bottom w:val="none" w:sz="0" w:space="0" w:color="auto"/>
        <w:right w:val="none" w:sz="0" w:space="0" w:color="auto"/>
      </w:divBdr>
    </w:div>
    <w:div w:id="1939603747">
      <w:bodyDiv w:val="1"/>
      <w:marLeft w:val="0"/>
      <w:marRight w:val="0"/>
      <w:marTop w:val="0"/>
      <w:marBottom w:val="0"/>
      <w:divBdr>
        <w:top w:val="none" w:sz="0" w:space="0" w:color="auto"/>
        <w:left w:val="none" w:sz="0" w:space="0" w:color="auto"/>
        <w:bottom w:val="none" w:sz="0" w:space="0" w:color="auto"/>
        <w:right w:val="none" w:sz="0" w:space="0" w:color="auto"/>
      </w:divBdr>
    </w:div>
    <w:div w:id="1943102809">
      <w:bodyDiv w:val="1"/>
      <w:marLeft w:val="0"/>
      <w:marRight w:val="0"/>
      <w:marTop w:val="0"/>
      <w:marBottom w:val="0"/>
      <w:divBdr>
        <w:top w:val="none" w:sz="0" w:space="0" w:color="auto"/>
        <w:left w:val="none" w:sz="0" w:space="0" w:color="auto"/>
        <w:bottom w:val="none" w:sz="0" w:space="0" w:color="auto"/>
        <w:right w:val="none" w:sz="0" w:space="0" w:color="auto"/>
      </w:divBdr>
    </w:div>
    <w:div w:id="1959678998">
      <w:bodyDiv w:val="1"/>
      <w:marLeft w:val="0"/>
      <w:marRight w:val="0"/>
      <w:marTop w:val="0"/>
      <w:marBottom w:val="0"/>
      <w:divBdr>
        <w:top w:val="none" w:sz="0" w:space="0" w:color="auto"/>
        <w:left w:val="none" w:sz="0" w:space="0" w:color="auto"/>
        <w:bottom w:val="none" w:sz="0" w:space="0" w:color="auto"/>
        <w:right w:val="none" w:sz="0" w:space="0" w:color="auto"/>
      </w:divBdr>
    </w:div>
    <w:div w:id="1972245554">
      <w:bodyDiv w:val="1"/>
      <w:marLeft w:val="0"/>
      <w:marRight w:val="0"/>
      <w:marTop w:val="0"/>
      <w:marBottom w:val="0"/>
      <w:divBdr>
        <w:top w:val="none" w:sz="0" w:space="0" w:color="auto"/>
        <w:left w:val="none" w:sz="0" w:space="0" w:color="auto"/>
        <w:bottom w:val="none" w:sz="0" w:space="0" w:color="auto"/>
        <w:right w:val="none" w:sz="0" w:space="0" w:color="auto"/>
      </w:divBdr>
    </w:div>
    <w:div w:id="1978949483">
      <w:bodyDiv w:val="1"/>
      <w:marLeft w:val="0"/>
      <w:marRight w:val="0"/>
      <w:marTop w:val="0"/>
      <w:marBottom w:val="0"/>
      <w:divBdr>
        <w:top w:val="none" w:sz="0" w:space="0" w:color="auto"/>
        <w:left w:val="none" w:sz="0" w:space="0" w:color="auto"/>
        <w:bottom w:val="none" w:sz="0" w:space="0" w:color="auto"/>
        <w:right w:val="none" w:sz="0" w:space="0" w:color="auto"/>
      </w:divBdr>
    </w:div>
    <w:div w:id="2066565683">
      <w:bodyDiv w:val="1"/>
      <w:marLeft w:val="0"/>
      <w:marRight w:val="0"/>
      <w:marTop w:val="0"/>
      <w:marBottom w:val="0"/>
      <w:divBdr>
        <w:top w:val="none" w:sz="0" w:space="0" w:color="auto"/>
        <w:left w:val="none" w:sz="0" w:space="0" w:color="auto"/>
        <w:bottom w:val="none" w:sz="0" w:space="0" w:color="auto"/>
        <w:right w:val="none" w:sz="0" w:space="0" w:color="auto"/>
      </w:divBdr>
    </w:div>
    <w:div w:id="2091920952">
      <w:bodyDiv w:val="1"/>
      <w:marLeft w:val="0"/>
      <w:marRight w:val="0"/>
      <w:marTop w:val="0"/>
      <w:marBottom w:val="0"/>
      <w:divBdr>
        <w:top w:val="none" w:sz="0" w:space="0" w:color="auto"/>
        <w:left w:val="none" w:sz="0" w:space="0" w:color="auto"/>
        <w:bottom w:val="none" w:sz="0" w:space="0" w:color="auto"/>
        <w:right w:val="none" w:sz="0" w:space="0" w:color="auto"/>
      </w:divBdr>
    </w:div>
    <w:div w:id="21336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ews.ssen.co.uk/submarinecables/information/" TargetMode="External"/><Relationship Id="rId1" Type="http://schemas.openxmlformats.org/officeDocument/2006/relationships/hyperlink" Target="http://news.ssen.co.uk/media/147004/4731-ssepd-submarine-cables-doc-july-2016_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7E11BA117194E83C13A10515FADAC" ma:contentTypeVersion="13" ma:contentTypeDescription="Create a new document." ma:contentTypeScope="" ma:versionID="950f4d3c5b924e34c0f94cbec349e10e">
  <xsd:schema xmlns:xsd="http://www.w3.org/2001/XMLSchema" xmlns:xs="http://www.w3.org/2001/XMLSchema" xmlns:p="http://schemas.microsoft.com/office/2006/metadata/properties" xmlns:ns1="http://schemas.microsoft.com/sharepoint/v3" xmlns:ns2="6b55a666-67fc-440c-9f39-8b2e87e57261" xmlns:ns3="d90ab736-ff70-41e7-84f3-9ebbbafd2716" targetNamespace="http://schemas.microsoft.com/office/2006/metadata/properties" ma:root="true" ma:fieldsID="50531fd79dee58efc37d3f2f31140c40" ns1:_="" ns2:_="" ns3:_="">
    <xsd:import namespace="http://schemas.microsoft.com/sharepoint/v3"/>
    <xsd:import namespace="6b55a666-67fc-440c-9f39-8b2e87e57261"/>
    <xsd:import namespace="d90ab736-ff70-41e7-84f3-9ebbbafd27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5a666-67fc-440c-9f39-8b2e87e572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ab736-ff70-41e7-84f3-9ebbbafd27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EDC5-E969-4947-A9EF-A59EA2F33439}">
  <ds:schemaRefs>
    <ds:schemaRef ds:uri="http://schemas.microsoft.com/sharepoint/v3/contenttype/forms"/>
  </ds:schemaRefs>
</ds:datastoreItem>
</file>

<file path=customXml/itemProps2.xml><?xml version="1.0" encoding="utf-8"?>
<ds:datastoreItem xmlns:ds="http://schemas.openxmlformats.org/officeDocument/2006/customXml" ds:itemID="{47FC43B9-9317-415D-9FC3-2646B3BDD841}"/>
</file>

<file path=customXml/itemProps3.xml><?xml version="1.0" encoding="utf-8"?>
<ds:datastoreItem xmlns:ds="http://schemas.openxmlformats.org/officeDocument/2006/customXml" ds:itemID="{C3D138A0-955B-43C9-B22C-0B6F23B420E1}">
  <ds:schemaRefs>
    <ds:schemaRef ds:uri="8f272d0e-9c5b-44c9-bc3d-e7dfe872c408"/>
    <ds:schemaRef ds:uri="http://schemas.microsoft.com/office/2006/documentManagement/types"/>
    <ds:schemaRef ds:uri="fa417ae9-5428-4c98-b714-8c6d9d0df586"/>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EC70474-58EB-4F73-AC02-336FB46A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Kirstine</dc:creator>
  <cp:lastModifiedBy>Burnett, Robin</cp:lastModifiedBy>
  <cp:revision>4</cp:revision>
  <dcterms:created xsi:type="dcterms:W3CDTF">2021-03-22T20:39:00Z</dcterms:created>
  <dcterms:modified xsi:type="dcterms:W3CDTF">2021-03-23T09:26:00Z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0x0101004AF7E11BA117194E83C13A10515FADAC</vt:lpwstr>
  </property>
</Properties>
</file>