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AFA9" w14:textId="001784E3" w:rsidR="0012492F" w:rsidRDefault="007E4C6F" w:rsidP="007E4C6F">
      <w:pPr>
        <w:jc w:val="center"/>
        <w:rPr>
          <w:b/>
          <w:bCs/>
          <w:sz w:val="24"/>
          <w:szCs w:val="24"/>
        </w:rPr>
      </w:pPr>
      <w:r w:rsidRPr="007E4C6F">
        <w:rPr>
          <w:b/>
          <w:bCs/>
          <w:sz w:val="24"/>
          <w:szCs w:val="24"/>
        </w:rPr>
        <w:t xml:space="preserve">Description </w:t>
      </w:r>
      <w:proofErr w:type="spellStart"/>
      <w:r w:rsidRPr="007E4C6F">
        <w:rPr>
          <w:b/>
          <w:bCs/>
          <w:sz w:val="24"/>
          <w:szCs w:val="24"/>
        </w:rPr>
        <w:t>Kilchoan</w:t>
      </w:r>
      <w:proofErr w:type="spellEnd"/>
      <w:r w:rsidRPr="007E4C6F">
        <w:rPr>
          <w:b/>
          <w:bCs/>
          <w:sz w:val="24"/>
          <w:szCs w:val="24"/>
        </w:rPr>
        <w:t xml:space="preserve"> Algae farm</w:t>
      </w:r>
    </w:p>
    <w:p w14:paraId="29D2AFE3" w14:textId="2CB4917F" w:rsidR="00E06ECD" w:rsidRDefault="00E06ECD" w:rsidP="007E4C6F">
      <w:pPr>
        <w:rPr>
          <w:sz w:val="24"/>
          <w:szCs w:val="24"/>
        </w:rPr>
      </w:pPr>
      <w:r w:rsidRPr="00E06ECD">
        <w:t xml:space="preserve">The </w:t>
      </w:r>
      <w:proofErr w:type="spellStart"/>
      <w:r w:rsidRPr="00E06ECD">
        <w:t>Kilchoan</w:t>
      </w:r>
      <w:proofErr w:type="spellEnd"/>
      <w:r w:rsidRPr="00E06ECD">
        <w:t xml:space="preserve"> estate is a cultural and educational enterprise. It is focused on ecological restoration, rewilding, and preservation of both the marine and terrestrial habitats for the benefit of the people of Argyll and the world.</w:t>
      </w:r>
      <w:r>
        <w:t xml:space="preserve"> With the algae farm we want to contribute towards a cleaner environment and a sustainable food source. </w:t>
      </w:r>
    </w:p>
    <w:p w14:paraId="7A822F21" w14:textId="78FD55D4" w:rsidR="007E4C6F" w:rsidRDefault="007E4C6F" w:rsidP="007E4C6F">
      <w:pPr>
        <w:rPr>
          <w:b/>
          <w:bCs/>
        </w:rPr>
      </w:pPr>
      <w:r w:rsidRPr="007E4C6F">
        <w:rPr>
          <w:b/>
          <w:bCs/>
        </w:rPr>
        <w:t>Financial resources</w:t>
      </w:r>
    </w:p>
    <w:p w14:paraId="6B81BFCC" w14:textId="44540ED3" w:rsidR="007E4C6F" w:rsidRDefault="007E4C6F" w:rsidP="007E4C6F">
      <w:r>
        <w:t>The cost of installation and operation</w:t>
      </w:r>
      <w:r w:rsidR="00347C3C">
        <w:t xml:space="preserve"> of the farm</w:t>
      </w:r>
      <w:r>
        <w:t xml:space="preserve"> will be provided by </w:t>
      </w:r>
      <w:proofErr w:type="spellStart"/>
      <w:r>
        <w:t>Kilchoan</w:t>
      </w:r>
      <w:proofErr w:type="spellEnd"/>
      <w:r>
        <w:t xml:space="preserve"> Management l</w:t>
      </w:r>
      <w:r w:rsidR="005069D5">
        <w:t>td</w:t>
      </w:r>
      <w:r>
        <w:t xml:space="preserve">. </w:t>
      </w:r>
      <w:r w:rsidR="00347C3C">
        <w:t>(</w:t>
      </w:r>
      <w:r w:rsidR="00E04665">
        <w:t>6</w:t>
      </w:r>
      <w:r w:rsidR="00347C3C">
        <w:t>000£)</w:t>
      </w:r>
    </w:p>
    <w:p w14:paraId="2DE5A8E4" w14:textId="453403D3" w:rsidR="007E4C6F" w:rsidRDefault="007E4C6F" w:rsidP="007E4C6F">
      <w:pPr>
        <w:rPr>
          <w:b/>
          <w:bCs/>
        </w:rPr>
      </w:pPr>
      <w:r w:rsidRPr="007E4C6F">
        <w:rPr>
          <w:b/>
          <w:bCs/>
        </w:rPr>
        <w:t>Production and strategy plan</w:t>
      </w:r>
    </w:p>
    <w:p w14:paraId="77838E1A" w14:textId="390C9E45" w:rsidR="007E4C6F" w:rsidRDefault="00A17FE9" w:rsidP="007E4C6F">
      <w:r>
        <w:t xml:space="preserve">The aim is to cultivate sugar kelp </w:t>
      </w:r>
      <w:r w:rsidRPr="00A17FE9">
        <w:rPr>
          <w:i/>
          <w:iCs/>
        </w:rPr>
        <w:t>Laminaria</w:t>
      </w:r>
      <w:r w:rsidRPr="00A17FE9">
        <w:t xml:space="preserve"> </w:t>
      </w:r>
      <w:r w:rsidRPr="00A17FE9">
        <w:rPr>
          <w:i/>
          <w:iCs/>
        </w:rPr>
        <w:t>saccharina</w:t>
      </w:r>
      <w:r>
        <w:rPr>
          <w:i/>
          <w:iCs/>
        </w:rPr>
        <w:t>,</w:t>
      </w:r>
      <w:r>
        <w:t xml:space="preserve"> t</w:t>
      </w:r>
      <w:r w:rsidR="007E4C6F">
        <w:t>he cultivation of the seaweed will run over a full yearly cycle, beginning of deployment</w:t>
      </w:r>
      <w:r w:rsidR="00E04665">
        <w:t xml:space="preserve"> August /</w:t>
      </w:r>
      <w:r w:rsidR="007E4C6F">
        <w:t xml:space="preserve"> </w:t>
      </w:r>
      <w:r w:rsidR="00CB419B">
        <w:t>September</w:t>
      </w:r>
      <w:r w:rsidR="007E4C6F">
        <w:t xml:space="preserve"> 2021 with hopefully regular harvesting throughout the year</w:t>
      </w:r>
      <w:r>
        <w:rPr>
          <w:i/>
          <w:iCs/>
        </w:rPr>
        <w:t xml:space="preserve">. </w:t>
      </w:r>
      <w:r w:rsidR="007E4C6F">
        <w:t xml:space="preserve">The farm site will be regularly checked for damage and repairs by Marnik van Cauter who is a full-time employee of </w:t>
      </w:r>
      <w:proofErr w:type="spellStart"/>
      <w:r w:rsidR="007E4C6F">
        <w:t>Kilchoan</w:t>
      </w:r>
      <w:proofErr w:type="spellEnd"/>
      <w:r w:rsidR="007E4C6F">
        <w:t xml:space="preserve"> Management l</w:t>
      </w:r>
      <w:r w:rsidR="00E04665">
        <w:t>td</w:t>
      </w:r>
      <w:r w:rsidR="007E4C6F">
        <w:t>. The kelp will be harvested 2 times a year, this will be done with hired vessels wh</w:t>
      </w:r>
      <w:r w:rsidR="00AC5FAB">
        <w:t>ich</w:t>
      </w:r>
      <w:r w:rsidR="007E4C6F">
        <w:t xml:space="preserve"> are suitable equipped for this kind of work. </w:t>
      </w:r>
    </w:p>
    <w:p w14:paraId="03F5A4C2" w14:textId="5269FDB6" w:rsidR="008F30F2" w:rsidRDefault="005069D5" w:rsidP="007E4C6F">
      <w:pPr>
        <w:rPr>
          <w:b/>
          <w:bCs/>
        </w:rPr>
      </w:pPr>
      <w:proofErr w:type="gramStart"/>
      <w:r w:rsidRPr="008F30F2">
        <w:rPr>
          <w:b/>
          <w:bCs/>
        </w:rPr>
        <w:t>Future</w:t>
      </w:r>
      <w:r>
        <w:rPr>
          <w:b/>
          <w:bCs/>
        </w:rPr>
        <w:t xml:space="preserve"> plan</w:t>
      </w:r>
      <w:proofErr w:type="gramEnd"/>
    </w:p>
    <w:p w14:paraId="58C18FA7" w14:textId="4C295F9D" w:rsidR="008F30F2" w:rsidRPr="008F30F2" w:rsidRDefault="008F30F2" w:rsidP="007E4C6F">
      <w:r>
        <w:t xml:space="preserve">If the trial farm (2 x 60 m lines) proves to be successful, </w:t>
      </w:r>
      <w:r w:rsidR="005069D5">
        <w:t xml:space="preserve">there is a potential to expand within the applied </w:t>
      </w:r>
      <w:r w:rsidR="00E04665">
        <w:t>area.</w:t>
      </w:r>
    </w:p>
    <w:p w14:paraId="295BD693" w14:textId="6C8245D9" w:rsidR="007E4C6F" w:rsidRDefault="007E4C6F" w:rsidP="007E4C6F">
      <w:pPr>
        <w:rPr>
          <w:b/>
          <w:bCs/>
        </w:rPr>
      </w:pPr>
      <w:r w:rsidRPr="007E4C6F">
        <w:rPr>
          <w:b/>
          <w:bCs/>
        </w:rPr>
        <w:t>Decommissioning measures</w:t>
      </w:r>
    </w:p>
    <w:p w14:paraId="5CBE8AF2" w14:textId="527AED75" w:rsidR="007E4C6F" w:rsidRDefault="00F87579" w:rsidP="007E4C6F">
      <w:r>
        <w:t>In case</w:t>
      </w:r>
      <w:r w:rsidR="007E4C6F">
        <w:t xml:space="preserve"> the lease is terminated</w:t>
      </w:r>
      <w:r w:rsidR="00E04665">
        <w:t>- ended</w:t>
      </w:r>
      <w:r w:rsidR="007E4C6F">
        <w:t xml:space="preserve">, or the farm is unsuccessful. </w:t>
      </w:r>
      <w:proofErr w:type="spellStart"/>
      <w:r w:rsidR="007E4C6F">
        <w:t>Kilchoan</w:t>
      </w:r>
      <w:proofErr w:type="spellEnd"/>
      <w:r w:rsidR="007E4C6F">
        <w:t xml:space="preserve"> management l</w:t>
      </w:r>
      <w:r w:rsidR="005069D5">
        <w:t>td</w:t>
      </w:r>
      <w:r w:rsidR="007E4C6F">
        <w:t xml:space="preserve"> will be responsible for the decommissioning of the farm. The used anchors will </w:t>
      </w:r>
      <w:r w:rsidR="00347C3C">
        <w:t xml:space="preserve">be </w:t>
      </w:r>
      <w:r w:rsidR="00081777">
        <w:t>removed,</w:t>
      </w:r>
      <w:r w:rsidR="00347C3C">
        <w:t xml:space="preserve"> and the seabed restored to its original state. </w:t>
      </w:r>
      <w:r w:rsidR="007E4C6F">
        <w:t xml:space="preserve"> </w:t>
      </w:r>
    </w:p>
    <w:p w14:paraId="6A622940" w14:textId="26739C88" w:rsidR="00724FE4" w:rsidRPr="00724FE4" w:rsidRDefault="00724FE4" w:rsidP="007E4C6F">
      <w:pPr>
        <w:rPr>
          <w:b/>
          <w:bCs/>
        </w:rPr>
      </w:pPr>
      <w:r w:rsidRPr="00724FE4">
        <w:rPr>
          <w:b/>
          <w:bCs/>
        </w:rPr>
        <w:t>MPA</w:t>
      </w:r>
    </w:p>
    <w:p w14:paraId="3C48CC0C" w14:textId="58B59679" w:rsidR="00724FE4" w:rsidRDefault="00724FE4" w:rsidP="007E4C6F">
      <w:r>
        <w:t xml:space="preserve">The farm is in the Loch </w:t>
      </w:r>
      <w:proofErr w:type="spellStart"/>
      <w:r>
        <w:t>Sunart</w:t>
      </w:r>
      <w:proofErr w:type="spellEnd"/>
      <w:r>
        <w:t xml:space="preserve"> to sound of Jura MPA which has been designated for the protection of the flapper skate. The kelp farm will be a nursery for small fish and will have no impact on the demersal fish species. </w:t>
      </w:r>
    </w:p>
    <w:p w14:paraId="495A8B08" w14:textId="3DF56870" w:rsidR="0072099F" w:rsidRDefault="0072099F" w:rsidP="007E4C6F">
      <w:pPr>
        <w:rPr>
          <w:b/>
          <w:bCs/>
        </w:rPr>
      </w:pPr>
      <w:r w:rsidRPr="0072099F">
        <w:rPr>
          <w:b/>
          <w:bCs/>
        </w:rPr>
        <w:t>Stakeholders</w:t>
      </w:r>
    </w:p>
    <w:p w14:paraId="0AB46583" w14:textId="3BB6522C" w:rsidR="0072099F" w:rsidRPr="0072099F" w:rsidRDefault="0072099F" w:rsidP="007E4C6F">
      <w:r>
        <w:t xml:space="preserve">Due to the location of the kelp farm being located into the bay there will be no effect for boat traffic. There are no present moorings in the area other than the ones owned by </w:t>
      </w:r>
      <w:proofErr w:type="spellStart"/>
      <w:r>
        <w:t>Kilchoan</w:t>
      </w:r>
      <w:proofErr w:type="spellEnd"/>
      <w:r>
        <w:t xml:space="preserve"> Estate. The area has been monitored </w:t>
      </w:r>
      <w:r w:rsidR="00AA435B">
        <w:t>since December 2019</w:t>
      </w:r>
      <w:r>
        <w:t xml:space="preserve"> and the site location was chosen in an area outside of the usual creel fishing grounds. </w:t>
      </w:r>
    </w:p>
    <w:p w14:paraId="1D056CB8" w14:textId="6CBDB8B8" w:rsidR="00F87579" w:rsidRPr="00EC65F1" w:rsidRDefault="00F87579" w:rsidP="007E4C6F">
      <w:pPr>
        <w:rPr>
          <w:b/>
          <w:bCs/>
        </w:rPr>
      </w:pPr>
      <w:r w:rsidRPr="00EC65F1">
        <w:rPr>
          <w:b/>
          <w:bCs/>
        </w:rPr>
        <w:t>Please note</w:t>
      </w:r>
      <w:r w:rsidR="00EC65F1" w:rsidRPr="00EC65F1">
        <w:rPr>
          <w:b/>
          <w:bCs/>
        </w:rPr>
        <w:t xml:space="preserve"> maps</w:t>
      </w:r>
    </w:p>
    <w:p w14:paraId="56F0CF62" w14:textId="468DE285" w:rsidR="00F87579" w:rsidRDefault="00F87579" w:rsidP="00EC65F1">
      <w:pPr>
        <w:pStyle w:val="NoSpacing"/>
      </w:pPr>
      <w:r w:rsidRPr="00F87579">
        <w:t>Mapping undertaken using OSGB36 grid references</w:t>
      </w:r>
      <w:r>
        <w:t>.</w:t>
      </w:r>
    </w:p>
    <w:p w14:paraId="4C37F4D0" w14:textId="52A533D4" w:rsidR="00F87579" w:rsidRDefault="00F87579" w:rsidP="00EC65F1">
      <w:pPr>
        <w:pStyle w:val="NoSpacing"/>
      </w:pPr>
      <w:r w:rsidRPr="00F87579">
        <w:t xml:space="preserve">Conversion to ETRS89 via </w:t>
      </w:r>
      <w:hyperlink r:id="rId4" w:history="1">
        <w:r w:rsidRPr="008E2E44">
          <w:rPr>
            <w:rStyle w:val="Hyperlink"/>
          </w:rPr>
          <w:t>www.ordnancesurvey.co.uk/gps/transformation</w:t>
        </w:r>
      </w:hyperlink>
      <w:r>
        <w:t>.</w:t>
      </w:r>
    </w:p>
    <w:p w14:paraId="1AFF849D" w14:textId="1742A23E" w:rsidR="00F87579" w:rsidRDefault="00F87579" w:rsidP="00EC65F1">
      <w:pPr>
        <w:pStyle w:val="NoSpacing"/>
      </w:pPr>
      <w:r w:rsidRPr="00F87579">
        <w:t>A discrepancy of up to 3m may occur in this process and it is recommended OSGB36 is used for plotting</w:t>
      </w:r>
      <w:r>
        <w:t>.</w:t>
      </w:r>
    </w:p>
    <w:p w14:paraId="7256E63C" w14:textId="09353129" w:rsidR="00F87579" w:rsidRDefault="00F87579" w:rsidP="00EC65F1">
      <w:pPr>
        <w:pStyle w:val="NoSpacing"/>
      </w:pPr>
      <w:r w:rsidRPr="00F87579">
        <w:t xml:space="preserve">However, ETRS89 was compared to WGS84 on Memory Map software and </w:t>
      </w:r>
      <w:r w:rsidR="00EC65F1" w:rsidRPr="00F87579">
        <w:t>discrepancy</w:t>
      </w:r>
      <w:r w:rsidRPr="00F87579">
        <w:t xml:space="preserve"> of 0.002 of a degree was noted and considered negligible.</w:t>
      </w:r>
    </w:p>
    <w:p w14:paraId="79D2CC0D" w14:textId="77777777" w:rsidR="00EB0E31" w:rsidRDefault="00EB0E31" w:rsidP="006328C2">
      <w:pPr>
        <w:rPr>
          <w:b/>
          <w:bCs/>
        </w:rPr>
      </w:pPr>
    </w:p>
    <w:p w14:paraId="4C10BDE4" w14:textId="2AE3A236" w:rsidR="006328C2" w:rsidRDefault="006328C2" w:rsidP="006328C2">
      <w:pPr>
        <w:rPr>
          <w:b/>
          <w:bCs/>
        </w:rPr>
      </w:pPr>
      <w:r w:rsidRPr="00972021">
        <w:rPr>
          <w:b/>
          <w:bCs/>
        </w:rPr>
        <w:lastRenderedPageBreak/>
        <w:t>Cultivation Equipment</w:t>
      </w:r>
    </w:p>
    <w:p w14:paraId="3951AA5F" w14:textId="77777777" w:rsidR="006328C2" w:rsidRDefault="006328C2" w:rsidP="006328C2">
      <w:pPr>
        <w:jc w:val="both"/>
      </w:pPr>
      <w:r w:rsidRPr="00972021">
        <w:rPr>
          <w:u w:val="single"/>
        </w:rPr>
        <w:t xml:space="preserve">Trial farm: </w:t>
      </w:r>
    </w:p>
    <w:p w14:paraId="0D01D07D" w14:textId="77777777" w:rsidR="006328C2" w:rsidRDefault="006328C2" w:rsidP="00125595">
      <w:pPr>
        <w:pStyle w:val="NoSpacing"/>
      </w:pPr>
      <w:r>
        <w:t>- 2 x 60m longlines which are suspended.</w:t>
      </w:r>
    </w:p>
    <w:p w14:paraId="19A7F3F3" w14:textId="77777777" w:rsidR="006328C2" w:rsidRDefault="006328C2" w:rsidP="00125595">
      <w:pPr>
        <w:pStyle w:val="NoSpacing"/>
      </w:pPr>
      <w:r>
        <w:t>- 2 x 20 foam buoys.</w:t>
      </w:r>
    </w:p>
    <w:p w14:paraId="5B466F04" w14:textId="77777777" w:rsidR="006328C2" w:rsidRDefault="006328C2" w:rsidP="00125595">
      <w:pPr>
        <w:pStyle w:val="NoSpacing"/>
      </w:pPr>
      <w:r>
        <w:t>- 4 x 100l cushion buoys: Used to tension the lines</w:t>
      </w:r>
    </w:p>
    <w:p w14:paraId="381DE011" w14:textId="5FB488DD" w:rsidR="006328C2" w:rsidRDefault="006328C2" w:rsidP="00125595">
      <w:pPr>
        <w:pStyle w:val="NoSpacing"/>
      </w:pPr>
      <w:r>
        <w:t xml:space="preserve">- 4 x 2 </w:t>
      </w:r>
      <w:proofErr w:type="spellStart"/>
      <w:r>
        <w:t>tonnes</w:t>
      </w:r>
      <w:proofErr w:type="spellEnd"/>
      <w:r>
        <w:t xml:space="preserve"> concrete anchors.</w:t>
      </w:r>
    </w:p>
    <w:p w14:paraId="6D29D06D" w14:textId="1CD5C64C" w:rsidR="006328C2" w:rsidRDefault="006328C2" w:rsidP="00125595">
      <w:pPr>
        <w:pStyle w:val="NoSpacing"/>
      </w:pPr>
      <w:r>
        <w:t xml:space="preserve">- </w:t>
      </w:r>
      <w:r w:rsidR="00AA098B">
        <w:t>1</w:t>
      </w:r>
      <w:r>
        <w:t xml:space="preserve"> x yellow special marker buoys</w:t>
      </w:r>
      <w:r w:rsidR="00AA098B">
        <w:t xml:space="preserve"> at the </w:t>
      </w:r>
      <w:r w:rsidR="00CB695A">
        <w:t xml:space="preserve">Southern seaward corner of the longlines. </w:t>
      </w:r>
    </w:p>
    <w:p w14:paraId="5025023D" w14:textId="489874DE" w:rsidR="00A17FE9" w:rsidRDefault="00A17FE9" w:rsidP="00125595">
      <w:pPr>
        <w:pStyle w:val="NoSpacing"/>
      </w:pPr>
      <w:r>
        <w:t xml:space="preserve">-340 meter of seeded lines </w:t>
      </w:r>
      <w:r w:rsidRPr="00A17FE9">
        <w:rPr>
          <w:i/>
          <w:iCs/>
        </w:rPr>
        <w:t>(</w:t>
      </w:r>
      <w:r w:rsidRPr="00A17FE9">
        <w:rPr>
          <w:i/>
          <w:iCs/>
        </w:rPr>
        <w:t>Laminaria saccharina</w:t>
      </w:r>
      <w:r w:rsidRPr="00A17FE9">
        <w:rPr>
          <w:i/>
          <w:iCs/>
        </w:rPr>
        <w:t>)</w:t>
      </w:r>
    </w:p>
    <w:p w14:paraId="76805B3F" w14:textId="77777777" w:rsidR="00125595" w:rsidRDefault="00125595" w:rsidP="00125595">
      <w:pPr>
        <w:pStyle w:val="NoSpacing"/>
      </w:pPr>
    </w:p>
    <w:p w14:paraId="58ABA61E" w14:textId="69E0F769" w:rsidR="006328C2" w:rsidRDefault="006328C2" w:rsidP="00125595">
      <w:pPr>
        <w:pStyle w:val="NoSpacing"/>
      </w:pPr>
      <w:r>
        <w:t>Total farm size: 920</w:t>
      </w:r>
      <w:r w:rsidR="00152D58">
        <w:t xml:space="preserve"> m2</w:t>
      </w:r>
    </w:p>
    <w:p w14:paraId="5AB3AFC4" w14:textId="3A6AD87B" w:rsidR="00AA098B" w:rsidRDefault="00AA098B" w:rsidP="00125595">
      <w:pPr>
        <w:pStyle w:val="NoSpacing"/>
      </w:pPr>
    </w:p>
    <w:p w14:paraId="2FFFBE33" w14:textId="62EC087A" w:rsidR="00AA098B" w:rsidRDefault="00AA098B" w:rsidP="00125595">
      <w:pPr>
        <w:pStyle w:val="NoSpacing"/>
      </w:pPr>
      <w:r>
        <w:t>All components are removable.</w:t>
      </w:r>
    </w:p>
    <w:p w14:paraId="140E1181" w14:textId="7AC24BE4" w:rsidR="005069D5" w:rsidRDefault="005069D5" w:rsidP="006328C2">
      <w:pPr>
        <w:pStyle w:val="NoSpacing"/>
      </w:pPr>
    </w:p>
    <w:p w14:paraId="0AE6555B" w14:textId="1B542D0A" w:rsidR="005069D5" w:rsidRDefault="005069D5" w:rsidP="006328C2">
      <w:pPr>
        <w:pStyle w:val="NoSpacing"/>
        <w:rPr>
          <w:b/>
          <w:bCs/>
        </w:rPr>
      </w:pPr>
      <w:r w:rsidRPr="005069D5">
        <w:rPr>
          <w:b/>
          <w:bCs/>
        </w:rPr>
        <w:t>Location</w:t>
      </w:r>
    </w:p>
    <w:p w14:paraId="0750A0CB" w14:textId="3B353C27" w:rsidR="005069D5" w:rsidRDefault="005069D5" w:rsidP="006328C2">
      <w:pPr>
        <w:pStyle w:val="NoSpacing"/>
        <w:rPr>
          <w:b/>
          <w:bCs/>
        </w:rPr>
      </w:pPr>
    </w:p>
    <w:p w14:paraId="045164AF" w14:textId="487015D5" w:rsidR="005069D5" w:rsidRDefault="005069D5" w:rsidP="006328C2">
      <w:pPr>
        <w:pStyle w:val="NoSpacing"/>
      </w:pPr>
      <w:r>
        <w:t xml:space="preserve">The farm will be in </w:t>
      </w:r>
      <w:proofErr w:type="spellStart"/>
      <w:r>
        <w:t>Kilchoan</w:t>
      </w:r>
      <w:proofErr w:type="spellEnd"/>
      <w:r>
        <w:t xml:space="preserve"> bay, Loch </w:t>
      </w:r>
      <w:proofErr w:type="spellStart"/>
      <w:r>
        <w:t>Melford</w:t>
      </w:r>
      <w:proofErr w:type="spellEnd"/>
      <w:r>
        <w:t xml:space="preserve">, Argyll and </w:t>
      </w:r>
      <w:proofErr w:type="spellStart"/>
      <w:r>
        <w:t>bute</w:t>
      </w:r>
      <w:proofErr w:type="spellEnd"/>
      <w:r>
        <w:t>, PA34 4XD.</w:t>
      </w:r>
    </w:p>
    <w:p w14:paraId="0F02592F" w14:textId="77777777" w:rsidR="00CB695A" w:rsidRDefault="00CB695A" w:rsidP="006328C2">
      <w:pPr>
        <w:pStyle w:val="NoSpacing"/>
      </w:pPr>
    </w:p>
    <w:p w14:paraId="79D94B16" w14:textId="35397381" w:rsidR="005069D5" w:rsidRDefault="00CB695A" w:rsidP="006328C2">
      <w:pPr>
        <w:pStyle w:val="NoSpacing"/>
      </w:pPr>
      <w:r>
        <w:t>The trial farm coordinates mark the location of the holding anchors for the farm (see map 1-2500).</w:t>
      </w:r>
    </w:p>
    <w:tbl>
      <w:tblPr>
        <w:tblStyle w:val="TableGrid"/>
        <w:tblpPr w:leftFromText="180" w:rightFromText="180" w:vertAnchor="page" w:horzAnchor="margin" w:tblpY="6501"/>
        <w:tblW w:w="3578" w:type="dxa"/>
        <w:tblLook w:val="04A0" w:firstRow="1" w:lastRow="0" w:firstColumn="1" w:lastColumn="0" w:noHBand="0" w:noVBand="1"/>
      </w:tblPr>
      <w:tblGrid>
        <w:gridCol w:w="412"/>
        <w:gridCol w:w="1556"/>
        <w:gridCol w:w="1610"/>
      </w:tblGrid>
      <w:tr w:rsidR="00125595" w:rsidRPr="00886F4A" w14:paraId="7662F956" w14:textId="77777777" w:rsidTr="00125595">
        <w:trPr>
          <w:trHeight w:val="346"/>
        </w:trPr>
        <w:tc>
          <w:tcPr>
            <w:tcW w:w="3578" w:type="dxa"/>
            <w:gridSpan w:val="3"/>
          </w:tcPr>
          <w:p w14:paraId="53C98E3F" w14:textId="77777777" w:rsidR="00125595" w:rsidRPr="00886F4A" w:rsidRDefault="00125595" w:rsidP="00125595">
            <w:pPr>
              <w:tabs>
                <w:tab w:val="left" w:pos="7800"/>
              </w:tabs>
              <w:jc w:val="center"/>
              <w:rPr>
                <w:b/>
                <w:bCs/>
              </w:rPr>
            </w:pPr>
            <w:r w:rsidRPr="00886F4A">
              <w:rPr>
                <w:b/>
                <w:bCs/>
              </w:rPr>
              <w:t>Site coordinates</w:t>
            </w:r>
          </w:p>
        </w:tc>
      </w:tr>
      <w:tr w:rsidR="00125595" w:rsidRPr="00F3249A" w14:paraId="177FC210" w14:textId="77777777" w:rsidTr="00125595">
        <w:trPr>
          <w:trHeight w:val="346"/>
        </w:trPr>
        <w:tc>
          <w:tcPr>
            <w:tcW w:w="3578" w:type="dxa"/>
            <w:gridSpan w:val="3"/>
          </w:tcPr>
          <w:p w14:paraId="4E0456B8" w14:textId="77777777" w:rsidR="00125595" w:rsidRPr="00F3249A" w:rsidRDefault="00125595" w:rsidP="00125595">
            <w:pPr>
              <w:tabs>
                <w:tab w:val="left" w:pos="7800"/>
              </w:tabs>
              <w:jc w:val="center"/>
              <w:rPr>
                <w:u w:val="single"/>
              </w:rPr>
            </w:pPr>
            <w:r w:rsidRPr="00F3249A">
              <w:rPr>
                <w:u w:val="single"/>
              </w:rPr>
              <w:t>Trial farm</w:t>
            </w:r>
          </w:p>
        </w:tc>
      </w:tr>
      <w:tr w:rsidR="00125595" w14:paraId="56A18BB2" w14:textId="77777777" w:rsidTr="00125595">
        <w:trPr>
          <w:trHeight w:val="354"/>
        </w:trPr>
        <w:tc>
          <w:tcPr>
            <w:tcW w:w="412" w:type="dxa"/>
          </w:tcPr>
          <w:p w14:paraId="1B44A4E6" w14:textId="77777777" w:rsidR="00125595" w:rsidRDefault="00125595" w:rsidP="00125595">
            <w:pPr>
              <w:tabs>
                <w:tab w:val="left" w:pos="7800"/>
              </w:tabs>
            </w:pPr>
            <w:r>
              <w:t>A</w:t>
            </w:r>
          </w:p>
        </w:tc>
        <w:tc>
          <w:tcPr>
            <w:tcW w:w="1556" w:type="dxa"/>
          </w:tcPr>
          <w:p w14:paraId="3376D12A" w14:textId="77777777" w:rsidR="00125595" w:rsidRPr="00F3249A" w:rsidRDefault="00125595" w:rsidP="00125595">
            <w:pPr>
              <w:rPr>
                <w:rFonts w:ascii="Calibri" w:hAnsi="Calibri" w:cs="Calibri"/>
                <w:color w:val="000000"/>
              </w:rPr>
            </w:pPr>
            <w:r>
              <w:t>56</w:t>
            </w:r>
            <w:r>
              <w:rPr>
                <w:rFonts w:ascii="Arial" w:hAnsi="Arial" w:cs="Arial"/>
                <w:color w:val="4D5156"/>
                <w:sz w:val="21"/>
                <w:szCs w:val="21"/>
                <w:shd w:val="clear" w:color="auto" w:fill="FFFFFF"/>
              </w:rPr>
              <w:t>°</w:t>
            </w:r>
            <w:r>
              <w:t>15’26.345N</w:t>
            </w:r>
          </w:p>
        </w:tc>
        <w:tc>
          <w:tcPr>
            <w:tcW w:w="1610" w:type="dxa"/>
          </w:tcPr>
          <w:p w14:paraId="70430847" w14:textId="77777777" w:rsidR="00125595" w:rsidRDefault="00125595" w:rsidP="00125595">
            <w:r>
              <w:t>05</w:t>
            </w:r>
            <w:r>
              <w:rPr>
                <w:rFonts w:ascii="Arial" w:hAnsi="Arial" w:cs="Arial"/>
                <w:color w:val="4D5156"/>
                <w:sz w:val="21"/>
                <w:szCs w:val="21"/>
                <w:shd w:val="clear" w:color="auto" w:fill="FFFFFF"/>
              </w:rPr>
              <w:t>°</w:t>
            </w:r>
            <w:r>
              <w:t>33’12.446W</w:t>
            </w:r>
          </w:p>
        </w:tc>
      </w:tr>
      <w:tr w:rsidR="00125595" w14:paraId="2EE72670" w14:textId="77777777" w:rsidTr="00125595">
        <w:trPr>
          <w:trHeight w:val="351"/>
        </w:trPr>
        <w:tc>
          <w:tcPr>
            <w:tcW w:w="412" w:type="dxa"/>
          </w:tcPr>
          <w:p w14:paraId="0E7907E7" w14:textId="77777777" w:rsidR="00125595" w:rsidRDefault="00125595" w:rsidP="00125595">
            <w:pPr>
              <w:tabs>
                <w:tab w:val="left" w:pos="7800"/>
              </w:tabs>
            </w:pPr>
            <w:r>
              <w:t>B</w:t>
            </w:r>
          </w:p>
        </w:tc>
        <w:tc>
          <w:tcPr>
            <w:tcW w:w="1556" w:type="dxa"/>
          </w:tcPr>
          <w:p w14:paraId="5430F365" w14:textId="77777777" w:rsidR="00125595" w:rsidRDefault="00125595" w:rsidP="00125595">
            <w:pPr>
              <w:rPr>
                <w:rFonts w:ascii="Calibri" w:hAnsi="Calibri" w:cs="Calibri"/>
                <w:color w:val="000000"/>
              </w:rPr>
            </w:pPr>
            <w:r>
              <w:t>56</w:t>
            </w:r>
            <w:r>
              <w:rPr>
                <w:rFonts w:ascii="Arial" w:hAnsi="Arial" w:cs="Arial"/>
                <w:color w:val="4D5156"/>
                <w:sz w:val="21"/>
                <w:szCs w:val="21"/>
                <w:shd w:val="clear" w:color="auto" w:fill="FFFFFF"/>
              </w:rPr>
              <w:t>°</w:t>
            </w:r>
            <w:r>
              <w:t>15’23.985N</w:t>
            </w:r>
          </w:p>
          <w:p w14:paraId="74F658A8" w14:textId="77777777" w:rsidR="00125595" w:rsidRDefault="00125595" w:rsidP="00125595">
            <w:pPr>
              <w:tabs>
                <w:tab w:val="left" w:pos="7800"/>
              </w:tabs>
            </w:pPr>
          </w:p>
        </w:tc>
        <w:tc>
          <w:tcPr>
            <w:tcW w:w="1610" w:type="dxa"/>
          </w:tcPr>
          <w:p w14:paraId="29B4259C" w14:textId="77777777" w:rsidR="00125595" w:rsidRDefault="00125595" w:rsidP="00125595">
            <w:r>
              <w:t>05</w:t>
            </w:r>
            <w:r>
              <w:rPr>
                <w:rFonts w:ascii="Arial" w:hAnsi="Arial" w:cs="Arial"/>
                <w:color w:val="4D5156"/>
                <w:sz w:val="21"/>
                <w:szCs w:val="21"/>
                <w:shd w:val="clear" w:color="auto" w:fill="FFFFFF"/>
              </w:rPr>
              <w:t>°</w:t>
            </w:r>
            <w:r>
              <w:t>33’15.716W</w:t>
            </w:r>
          </w:p>
          <w:p w14:paraId="7F139FD2" w14:textId="77777777" w:rsidR="00125595" w:rsidRDefault="00125595" w:rsidP="00125595"/>
        </w:tc>
      </w:tr>
      <w:tr w:rsidR="00125595" w14:paraId="32DD8C06" w14:textId="77777777" w:rsidTr="00125595">
        <w:trPr>
          <w:trHeight w:val="368"/>
        </w:trPr>
        <w:tc>
          <w:tcPr>
            <w:tcW w:w="412" w:type="dxa"/>
          </w:tcPr>
          <w:p w14:paraId="74BA66EF" w14:textId="77777777" w:rsidR="00125595" w:rsidRDefault="00125595" w:rsidP="00125595">
            <w:pPr>
              <w:tabs>
                <w:tab w:val="left" w:pos="7800"/>
              </w:tabs>
            </w:pPr>
            <w:r>
              <w:t>C</w:t>
            </w:r>
          </w:p>
        </w:tc>
        <w:tc>
          <w:tcPr>
            <w:tcW w:w="1556" w:type="dxa"/>
          </w:tcPr>
          <w:p w14:paraId="2E0BCD45" w14:textId="77777777" w:rsidR="00125595" w:rsidRDefault="00125595" w:rsidP="00125595">
            <w:r>
              <w:t>56</w:t>
            </w:r>
            <w:r>
              <w:rPr>
                <w:rFonts w:ascii="Arial" w:hAnsi="Arial" w:cs="Arial"/>
                <w:color w:val="4D5156"/>
                <w:sz w:val="21"/>
                <w:szCs w:val="21"/>
                <w:shd w:val="clear" w:color="auto" w:fill="FFFFFF"/>
              </w:rPr>
              <w:t>°</w:t>
            </w:r>
            <w:r>
              <w:t>15’26.131N</w:t>
            </w:r>
          </w:p>
        </w:tc>
        <w:tc>
          <w:tcPr>
            <w:tcW w:w="1610" w:type="dxa"/>
          </w:tcPr>
          <w:p w14:paraId="15CEA005" w14:textId="77777777" w:rsidR="00125595" w:rsidRDefault="00125595" w:rsidP="00125595">
            <w:r>
              <w:t>05</w:t>
            </w:r>
            <w:r>
              <w:rPr>
                <w:rFonts w:ascii="Arial" w:hAnsi="Arial" w:cs="Arial"/>
                <w:color w:val="4D5156"/>
                <w:sz w:val="21"/>
                <w:szCs w:val="21"/>
                <w:shd w:val="clear" w:color="auto" w:fill="FFFFFF"/>
              </w:rPr>
              <w:t>°</w:t>
            </w:r>
            <w:r>
              <w:t>33’12.019W</w:t>
            </w:r>
          </w:p>
        </w:tc>
      </w:tr>
      <w:tr w:rsidR="00125595" w14:paraId="616B2135" w14:textId="77777777" w:rsidTr="00125595">
        <w:trPr>
          <w:trHeight w:val="368"/>
        </w:trPr>
        <w:tc>
          <w:tcPr>
            <w:tcW w:w="412" w:type="dxa"/>
          </w:tcPr>
          <w:p w14:paraId="7851A276" w14:textId="77777777" w:rsidR="00125595" w:rsidRDefault="00125595" w:rsidP="00125595">
            <w:pPr>
              <w:tabs>
                <w:tab w:val="left" w:pos="7800"/>
              </w:tabs>
            </w:pPr>
            <w:r>
              <w:t>D</w:t>
            </w:r>
          </w:p>
        </w:tc>
        <w:tc>
          <w:tcPr>
            <w:tcW w:w="1556" w:type="dxa"/>
          </w:tcPr>
          <w:p w14:paraId="6ED2725D" w14:textId="77777777" w:rsidR="00125595" w:rsidRDefault="00125595" w:rsidP="00125595">
            <w:r>
              <w:t>56</w:t>
            </w:r>
            <w:r>
              <w:rPr>
                <w:rFonts w:ascii="Arial" w:hAnsi="Arial" w:cs="Arial"/>
                <w:color w:val="4D5156"/>
                <w:sz w:val="21"/>
                <w:szCs w:val="21"/>
                <w:shd w:val="clear" w:color="auto" w:fill="FFFFFF"/>
              </w:rPr>
              <w:t>°</w:t>
            </w:r>
            <w:r>
              <w:t>15’23.803N</w:t>
            </w:r>
          </w:p>
        </w:tc>
        <w:tc>
          <w:tcPr>
            <w:tcW w:w="1610" w:type="dxa"/>
          </w:tcPr>
          <w:p w14:paraId="1A7A5066" w14:textId="77777777" w:rsidR="00125595" w:rsidRDefault="00125595" w:rsidP="00125595">
            <w:r>
              <w:t>05</w:t>
            </w:r>
            <w:r>
              <w:rPr>
                <w:rFonts w:ascii="Arial" w:hAnsi="Arial" w:cs="Arial"/>
                <w:color w:val="4D5156"/>
                <w:sz w:val="21"/>
                <w:szCs w:val="21"/>
                <w:shd w:val="clear" w:color="auto" w:fill="FFFFFF"/>
              </w:rPr>
              <w:t>°</w:t>
            </w:r>
            <w:r>
              <w:t>33’15.292W</w:t>
            </w:r>
          </w:p>
        </w:tc>
      </w:tr>
      <w:tr w:rsidR="00125595" w:rsidRPr="00F3249A" w14:paraId="4083F57A" w14:textId="77777777" w:rsidTr="00125595">
        <w:trPr>
          <w:trHeight w:val="368"/>
        </w:trPr>
        <w:tc>
          <w:tcPr>
            <w:tcW w:w="3578" w:type="dxa"/>
            <w:gridSpan w:val="3"/>
          </w:tcPr>
          <w:p w14:paraId="65E5EB62" w14:textId="77777777" w:rsidR="00125595" w:rsidRPr="00F3249A" w:rsidRDefault="00125595" w:rsidP="00125595">
            <w:pPr>
              <w:jc w:val="center"/>
              <w:rPr>
                <w:rFonts w:ascii="Calibri" w:hAnsi="Calibri" w:cs="Calibri"/>
                <w:color w:val="000000"/>
                <w:u w:val="single"/>
              </w:rPr>
            </w:pPr>
            <w:r>
              <w:rPr>
                <w:rFonts w:ascii="Calibri" w:hAnsi="Calibri" w:cs="Calibri"/>
                <w:color w:val="000000"/>
                <w:u w:val="single"/>
              </w:rPr>
              <w:t>Application area</w:t>
            </w:r>
          </w:p>
        </w:tc>
      </w:tr>
      <w:tr w:rsidR="00125595" w14:paraId="3E7CEC4F" w14:textId="77777777" w:rsidTr="00125595">
        <w:trPr>
          <w:trHeight w:val="368"/>
        </w:trPr>
        <w:tc>
          <w:tcPr>
            <w:tcW w:w="412" w:type="dxa"/>
          </w:tcPr>
          <w:p w14:paraId="216D3239" w14:textId="77777777" w:rsidR="00125595" w:rsidRDefault="00125595" w:rsidP="00125595">
            <w:pPr>
              <w:tabs>
                <w:tab w:val="left" w:pos="7800"/>
              </w:tabs>
            </w:pPr>
            <w:r>
              <w:t>W</w:t>
            </w:r>
          </w:p>
        </w:tc>
        <w:tc>
          <w:tcPr>
            <w:tcW w:w="1556" w:type="dxa"/>
          </w:tcPr>
          <w:p w14:paraId="752C7392" w14:textId="77777777" w:rsidR="00125595" w:rsidRDefault="00125595" w:rsidP="00125595">
            <w:pPr>
              <w:rPr>
                <w:rFonts w:ascii="Calibri" w:hAnsi="Calibri" w:cs="Calibri"/>
                <w:color w:val="000000"/>
              </w:rPr>
            </w:pPr>
            <w:r>
              <w:t>56</w:t>
            </w:r>
            <w:r>
              <w:rPr>
                <w:rFonts w:ascii="Arial" w:hAnsi="Arial" w:cs="Arial"/>
                <w:color w:val="4D5156"/>
                <w:sz w:val="21"/>
                <w:szCs w:val="21"/>
                <w:shd w:val="clear" w:color="auto" w:fill="FFFFFF"/>
              </w:rPr>
              <w:t>°</w:t>
            </w:r>
            <w:r>
              <w:t>15’29.584N</w:t>
            </w:r>
          </w:p>
        </w:tc>
        <w:tc>
          <w:tcPr>
            <w:tcW w:w="1610" w:type="dxa"/>
          </w:tcPr>
          <w:p w14:paraId="455A9117" w14:textId="77777777" w:rsidR="00125595" w:rsidRDefault="00125595" w:rsidP="00125595">
            <w:pPr>
              <w:rPr>
                <w:rFonts w:ascii="Calibri" w:hAnsi="Calibri" w:cs="Calibri"/>
                <w:color w:val="000000"/>
              </w:rPr>
            </w:pPr>
            <w:r>
              <w:t>05</w:t>
            </w:r>
            <w:r>
              <w:rPr>
                <w:rFonts w:ascii="Arial" w:hAnsi="Arial" w:cs="Arial"/>
                <w:color w:val="4D5156"/>
                <w:sz w:val="21"/>
                <w:szCs w:val="21"/>
                <w:shd w:val="clear" w:color="auto" w:fill="FFFFFF"/>
              </w:rPr>
              <w:t>°</w:t>
            </w:r>
            <w:r>
              <w:t>33’14.607W</w:t>
            </w:r>
          </w:p>
        </w:tc>
      </w:tr>
      <w:tr w:rsidR="00125595" w14:paraId="67CE2B0C" w14:textId="77777777" w:rsidTr="00125595">
        <w:trPr>
          <w:trHeight w:val="368"/>
        </w:trPr>
        <w:tc>
          <w:tcPr>
            <w:tcW w:w="412" w:type="dxa"/>
          </w:tcPr>
          <w:p w14:paraId="59825B14" w14:textId="77777777" w:rsidR="00125595" w:rsidRDefault="00125595" w:rsidP="00125595">
            <w:pPr>
              <w:tabs>
                <w:tab w:val="left" w:pos="7800"/>
              </w:tabs>
            </w:pPr>
            <w:r>
              <w:t>X</w:t>
            </w:r>
          </w:p>
        </w:tc>
        <w:tc>
          <w:tcPr>
            <w:tcW w:w="1556" w:type="dxa"/>
          </w:tcPr>
          <w:p w14:paraId="78ECF9EF" w14:textId="77777777" w:rsidR="00125595" w:rsidRDefault="00125595" w:rsidP="00125595">
            <w:pPr>
              <w:rPr>
                <w:rFonts w:ascii="Calibri" w:hAnsi="Calibri" w:cs="Calibri"/>
                <w:color w:val="000000"/>
              </w:rPr>
            </w:pPr>
            <w:r>
              <w:t>56</w:t>
            </w:r>
            <w:r>
              <w:rPr>
                <w:rFonts w:ascii="Arial" w:hAnsi="Arial" w:cs="Arial"/>
                <w:color w:val="4D5156"/>
                <w:sz w:val="21"/>
                <w:szCs w:val="21"/>
                <w:shd w:val="clear" w:color="auto" w:fill="FFFFFF"/>
              </w:rPr>
              <w:t>°</w:t>
            </w:r>
            <w:r>
              <w:t>15’29.771N</w:t>
            </w:r>
          </w:p>
        </w:tc>
        <w:tc>
          <w:tcPr>
            <w:tcW w:w="1610" w:type="dxa"/>
          </w:tcPr>
          <w:p w14:paraId="363D46B4" w14:textId="77777777" w:rsidR="00125595" w:rsidRDefault="00125595" w:rsidP="00125595">
            <w:pPr>
              <w:rPr>
                <w:rFonts w:ascii="Calibri" w:hAnsi="Calibri" w:cs="Calibri"/>
                <w:color w:val="000000"/>
              </w:rPr>
            </w:pPr>
            <w:r>
              <w:t>05</w:t>
            </w:r>
            <w:r>
              <w:rPr>
                <w:rFonts w:ascii="Arial" w:hAnsi="Arial" w:cs="Arial"/>
                <w:color w:val="4D5156"/>
                <w:sz w:val="21"/>
                <w:szCs w:val="21"/>
                <w:shd w:val="clear" w:color="auto" w:fill="FFFFFF"/>
              </w:rPr>
              <w:t>°</w:t>
            </w:r>
            <w:r>
              <w:t>33’8.112W</w:t>
            </w:r>
          </w:p>
        </w:tc>
      </w:tr>
      <w:tr w:rsidR="00125595" w14:paraId="7EE02796" w14:textId="77777777" w:rsidTr="00125595">
        <w:trPr>
          <w:trHeight w:val="368"/>
        </w:trPr>
        <w:tc>
          <w:tcPr>
            <w:tcW w:w="412" w:type="dxa"/>
          </w:tcPr>
          <w:p w14:paraId="6B566C62" w14:textId="77777777" w:rsidR="00125595" w:rsidRDefault="00125595" w:rsidP="00125595">
            <w:pPr>
              <w:tabs>
                <w:tab w:val="left" w:pos="7800"/>
              </w:tabs>
            </w:pPr>
            <w:r>
              <w:t>Y</w:t>
            </w:r>
          </w:p>
        </w:tc>
        <w:tc>
          <w:tcPr>
            <w:tcW w:w="1556" w:type="dxa"/>
          </w:tcPr>
          <w:p w14:paraId="6D88E38F" w14:textId="77777777" w:rsidR="00125595" w:rsidRDefault="00125595" w:rsidP="00125595">
            <w:pPr>
              <w:rPr>
                <w:rFonts w:ascii="Calibri" w:hAnsi="Calibri" w:cs="Calibri"/>
                <w:color w:val="000000"/>
              </w:rPr>
            </w:pPr>
            <w:r>
              <w:t>56</w:t>
            </w:r>
            <w:r>
              <w:rPr>
                <w:rFonts w:ascii="Arial" w:hAnsi="Arial" w:cs="Arial"/>
                <w:color w:val="4D5156"/>
                <w:sz w:val="21"/>
                <w:szCs w:val="21"/>
                <w:shd w:val="clear" w:color="auto" w:fill="FFFFFF"/>
              </w:rPr>
              <w:t>°</w:t>
            </w:r>
            <w:r>
              <w:t>15’17.487N</w:t>
            </w:r>
          </w:p>
        </w:tc>
        <w:tc>
          <w:tcPr>
            <w:tcW w:w="1610" w:type="dxa"/>
          </w:tcPr>
          <w:p w14:paraId="378EDDCF" w14:textId="77777777" w:rsidR="00125595" w:rsidRDefault="00125595" w:rsidP="00125595">
            <w:pPr>
              <w:rPr>
                <w:rFonts w:ascii="Calibri" w:hAnsi="Calibri" w:cs="Calibri"/>
                <w:color w:val="000000"/>
              </w:rPr>
            </w:pPr>
            <w:r>
              <w:t>05</w:t>
            </w:r>
            <w:r>
              <w:rPr>
                <w:rFonts w:ascii="Arial" w:hAnsi="Arial" w:cs="Arial"/>
                <w:color w:val="4D5156"/>
                <w:sz w:val="21"/>
                <w:szCs w:val="21"/>
                <w:shd w:val="clear" w:color="auto" w:fill="FFFFFF"/>
              </w:rPr>
              <w:t>°</w:t>
            </w:r>
            <w:r>
              <w:t>33’15.461W</w:t>
            </w:r>
          </w:p>
        </w:tc>
      </w:tr>
      <w:tr w:rsidR="00125595" w14:paraId="33EED898" w14:textId="77777777" w:rsidTr="00125595">
        <w:trPr>
          <w:trHeight w:val="292"/>
        </w:trPr>
        <w:tc>
          <w:tcPr>
            <w:tcW w:w="412" w:type="dxa"/>
          </w:tcPr>
          <w:p w14:paraId="785B9A14" w14:textId="77777777" w:rsidR="00125595" w:rsidRDefault="00125595" w:rsidP="00125595">
            <w:pPr>
              <w:tabs>
                <w:tab w:val="left" w:pos="7800"/>
              </w:tabs>
            </w:pPr>
            <w:r>
              <w:t>Z</w:t>
            </w:r>
          </w:p>
        </w:tc>
        <w:tc>
          <w:tcPr>
            <w:tcW w:w="1556" w:type="dxa"/>
          </w:tcPr>
          <w:p w14:paraId="6D32E361" w14:textId="77777777" w:rsidR="00125595" w:rsidRDefault="00125595" w:rsidP="00125595">
            <w:pPr>
              <w:rPr>
                <w:rFonts w:ascii="Calibri" w:hAnsi="Calibri" w:cs="Calibri"/>
                <w:color w:val="000000"/>
              </w:rPr>
            </w:pPr>
            <w:r>
              <w:t>56</w:t>
            </w:r>
            <w:r>
              <w:rPr>
                <w:rFonts w:ascii="Arial" w:hAnsi="Arial" w:cs="Arial"/>
                <w:color w:val="4D5156"/>
                <w:sz w:val="21"/>
                <w:szCs w:val="21"/>
                <w:shd w:val="clear" w:color="auto" w:fill="FFFFFF"/>
              </w:rPr>
              <w:t>°</w:t>
            </w:r>
            <w:r>
              <w:t>15’18.552N</w:t>
            </w:r>
          </w:p>
        </w:tc>
        <w:tc>
          <w:tcPr>
            <w:tcW w:w="1610" w:type="dxa"/>
          </w:tcPr>
          <w:p w14:paraId="5449F2A7" w14:textId="77777777" w:rsidR="00125595" w:rsidRDefault="00125595" w:rsidP="00125595">
            <w:pPr>
              <w:rPr>
                <w:rFonts w:ascii="Calibri" w:hAnsi="Calibri" w:cs="Calibri"/>
                <w:color w:val="000000"/>
              </w:rPr>
            </w:pPr>
            <w:r>
              <w:t>05</w:t>
            </w:r>
            <w:r>
              <w:rPr>
                <w:rFonts w:ascii="Arial" w:hAnsi="Arial" w:cs="Arial"/>
                <w:color w:val="4D5156"/>
                <w:sz w:val="21"/>
                <w:szCs w:val="21"/>
                <w:shd w:val="clear" w:color="auto" w:fill="FFFFFF"/>
              </w:rPr>
              <w:t>°</w:t>
            </w:r>
            <w:r>
              <w:t>33’21.200W</w:t>
            </w:r>
          </w:p>
        </w:tc>
      </w:tr>
    </w:tbl>
    <w:p w14:paraId="4B816BA6" w14:textId="77777777" w:rsidR="005069D5" w:rsidRPr="005069D5" w:rsidRDefault="005069D5" w:rsidP="006328C2">
      <w:pPr>
        <w:pStyle w:val="NoSpacing"/>
      </w:pPr>
    </w:p>
    <w:p w14:paraId="3183E8E8" w14:textId="453A818F" w:rsidR="00AA098B" w:rsidRDefault="00AA098B" w:rsidP="006328C2">
      <w:pPr>
        <w:pStyle w:val="NoSpacing"/>
      </w:pPr>
    </w:p>
    <w:p w14:paraId="25333805" w14:textId="77777777" w:rsidR="005069D5" w:rsidRDefault="005069D5" w:rsidP="00EC65F1">
      <w:pPr>
        <w:pStyle w:val="NoSpacing"/>
        <w:rPr>
          <w:b/>
          <w:bCs/>
        </w:rPr>
      </w:pPr>
    </w:p>
    <w:p w14:paraId="3BC40C1C" w14:textId="77777777" w:rsidR="005069D5" w:rsidRDefault="005069D5" w:rsidP="00EC65F1">
      <w:pPr>
        <w:pStyle w:val="NoSpacing"/>
        <w:rPr>
          <w:b/>
          <w:bCs/>
        </w:rPr>
      </w:pPr>
    </w:p>
    <w:p w14:paraId="12D92EE8" w14:textId="77777777" w:rsidR="005069D5" w:rsidRDefault="005069D5" w:rsidP="00EC65F1">
      <w:pPr>
        <w:pStyle w:val="NoSpacing"/>
        <w:rPr>
          <w:b/>
          <w:bCs/>
        </w:rPr>
      </w:pPr>
    </w:p>
    <w:p w14:paraId="7E92A5DE" w14:textId="77777777" w:rsidR="005069D5" w:rsidRDefault="005069D5" w:rsidP="00EC65F1">
      <w:pPr>
        <w:pStyle w:val="NoSpacing"/>
        <w:rPr>
          <w:b/>
          <w:bCs/>
        </w:rPr>
      </w:pPr>
    </w:p>
    <w:p w14:paraId="170914F7" w14:textId="77777777" w:rsidR="005069D5" w:rsidRDefault="005069D5" w:rsidP="00EC65F1">
      <w:pPr>
        <w:pStyle w:val="NoSpacing"/>
        <w:rPr>
          <w:b/>
          <w:bCs/>
        </w:rPr>
      </w:pPr>
    </w:p>
    <w:p w14:paraId="14DF3EA9" w14:textId="77777777" w:rsidR="005069D5" w:rsidRDefault="005069D5" w:rsidP="00EC65F1">
      <w:pPr>
        <w:pStyle w:val="NoSpacing"/>
        <w:rPr>
          <w:b/>
          <w:bCs/>
        </w:rPr>
      </w:pPr>
    </w:p>
    <w:p w14:paraId="12D639DA" w14:textId="77777777" w:rsidR="005069D5" w:rsidRDefault="005069D5" w:rsidP="00EC65F1">
      <w:pPr>
        <w:pStyle w:val="NoSpacing"/>
        <w:rPr>
          <w:b/>
          <w:bCs/>
        </w:rPr>
      </w:pPr>
    </w:p>
    <w:p w14:paraId="2F9B6222" w14:textId="77777777" w:rsidR="005069D5" w:rsidRDefault="005069D5" w:rsidP="00EC65F1">
      <w:pPr>
        <w:pStyle w:val="NoSpacing"/>
        <w:rPr>
          <w:b/>
          <w:bCs/>
        </w:rPr>
      </w:pPr>
    </w:p>
    <w:p w14:paraId="4DC2C94C" w14:textId="77777777" w:rsidR="005069D5" w:rsidRDefault="005069D5" w:rsidP="00EC65F1">
      <w:pPr>
        <w:pStyle w:val="NoSpacing"/>
        <w:rPr>
          <w:b/>
          <w:bCs/>
        </w:rPr>
      </w:pPr>
    </w:p>
    <w:p w14:paraId="5DD95843" w14:textId="77777777" w:rsidR="005069D5" w:rsidRDefault="005069D5" w:rsidP="00EC65F1">
      <w:pPr>
        <w:pStyle w:val="NoSpacing"/>
        <w:rPr>
          <w:b/>
          <w:bCs/>
        </w:rPr>
      </w:pPr>
    </w:p>
    <w:p w14:paraId="2595A57D" w14:textId="77777777" w:rsidR="005069D5" w:rsidRDefault="005069D5" w:rsidP="00EC65F1">
      <w:pPr>
        <w:pStyle w:val="NoSpacing"/>
        <w:rPr>
          <w:b/>
          <w:bCs/>
        </w:rPr>
      </w:pPr>
    </w:p>
    <w:p w14:paraId="3B84B360" w14:textId="77777777" w:rsidR="005069D5" w:rsidRDefault="005069D5" w:rsidP="00EC65F1">
      <w:pPr>
        <w:pStyle w:val="NoSpacing"/>
        <w:rPr>
          <w:b/>
          <w:bCs/>
        </w:rPr>
      </w:pPr>
    </w:p>
    <w:p w14:paraId="74696D01" w14:textId="77777777" w:rsidR="002D5D0D" w:rsidRDefault="002D5D0D" w:rsidP="00EC65F1">
      <w:pPr>
        <w:pStyle w:val="NoSpacing"/>
        <w:rPr>
          <w:b/>
          <w:bCs/>
        </w:rPr>
      </w:pPr>
    </w:p>
    <w:p w14:paraId="36218BCA" w14:textId="62FF1181" w:rsidR="00125595" w:rsidRDefault="00125595" w:rsidP="00EC65F1">
      <w:pPr>
        <w:pStyle w:val="NoSpacing"/>
      </w:pPr>
    </w:p>
    <w:p w14:paraId="55F63FEC" w14:textId="77777777" w:rsidR="00125595" w:rsidRDefault="00125595" w:rsidP="00EC65F1">
      <w:pPr>
        <w:pStyle w:val="NoSpacing"/>
      </w:pPr>
    </w:p>
    <w:p w14:paraId="78D8E6D1" w14:textId="6E4F7AB8" w:rsidR="00314D27" w:rsidRDefault="00125595" w:rsidP="00EC65F1">
      <w:pPr>
        <w:pStyle w:val="NoSpacing"/>
        <w:rPr>
          <w:b/>
          <w:bCs/>
        </w:rPr>
      </w:pPr>
      <w:r>
        <w:t>-</w:t>
      </w:r>
      <w:r w:rsidR="00314D27">
        <w:t>Yellow special marker buoy:</w:t>
      </w:r>
      <w:r w:rsidR="00E04665">
        <w:t xml:space="preserve"> N</w:t>
      </w:r>
      <w:r w:rsidR="00314D27">
        <w:t xml:space="preserve"> 56</w:t>
      </w:r>
      <w:r w:rsidR="00E04665">
        <w:rPr>
          <w:rFonts w:ascii="Arial" w:hAnsi="Arial" w:cs="Arial"/>
          <w:color w:val="4D5156"/>
          <w:sz w:val="21"/>
          <w:szCs w:val="21"/>
          <w:shd w:val="clear" w:color="auto" w:fill="FFFFFF"/>
        </w:rPr>
        <w:t>.</w:t>
      </w:r>
      <w:r w:rsidR="00E04665">
        <w:t>25626</w:t>
      </w:r>
      <w:r w:rsidR="00E04665">
        <w:rPr>
          <w:rFonts w:ascii="Arial" w:hAnsi="Arial" w:cs="Arial"/>
          <w:color w:val="4D5156"/>
          <w:sz w:val="21"/>
          <w:szCs w:val="21"/>
          <w:shd w:val="clear" w:color="auto" w:fill="FFFFFF"/>
        </w:rPr>
        <w:t>°</w:t>
      </w:r>
      <w:r w:rsidR="00314D27">
        <w:t xml:space="preserve">/ </w:t>
      </w:r>
      <w:r w:rsidR="00E04665">
        <w:t>W 005.55483</w:t>
      </w:r>
      <w:r w:rsidR="00E04665">
        <w:rPr>
          <w:rFonts w:ascii="Arial" w:hAnsi="Arial" w:cs="Arial"/>
          <w:color w:val="4D5156"/>
          <w:sz w:val="21"/>
          <w:szCs w:val="21"/>
          <w:shd w:val="clear" w:color="auto" w:fill="FFFFFF"/>
        </w:rPr>
        <w:t>°</w:t>
      </w:r>
    </w:p>
    <w:p w14:paraId="0122E16F" w14:textId="77777777" w:rsidR="00E04665" w:rsidRDefault="00E04665" w:rsidP="00EC65F1">
      <w:pPr>
        <w:pStyle w:val="NoSpacing"/>
        <w:rPr>
          <w:b/>
          <w:bCs/>
        </w:rPr>
      </w:pPr>
    </w:p>
    <w:p w14:paraId="610251DB" w14:textId="03BCE827" w:rsidR="00D25FB8" w:rsidRPr="00D25FB8" w:rsidRDefault="00D25FB8" w:rsidP="00EC65F1">
      <w:pPr>
        <w:pStyle w:val="NoSpacing"/>
        <w:rPr>
          <w:b/>
          <w:bCs/>
        </w:rPr>
      </w:pPr>
      <w:r w:rsidRPr="00D25FB8">
        <w:rPr>
          <w:b/>
          <w:bCs/>
        </w:rPr>
        <w:t>Method statement</w:t>
      </w:r>
    </w:p>
    <w:p w14:paraId="4117AA73" w14:textId="7188D149" w:rsidR="00E04665" w:rsidRPr="00E04665" w:rsidRDefault="00E04665" w:rsidP="00EC65F1">
      <w:pPr>
        <w:pStyle w:val="NoSpacing"/>
        <w:rPr>
          <w:u w:val="single"/>
        </w:rPr>
      </w:pPr>
      <w:r w:rsidRPr="00E04665">
        <w:rPr>
          <w:u w:val="single"/>
        </w:rPr>
        <w:t>August</w:t>
      </w:r>
      <w:r>
        <w:rPr>
          <w:u w:val="single"/>
        </w:rPr>
        <w:t xml:space="preserve"> 2021</w:t>
      </w:r>
    </w:p>
    <w:p w14:paraId="152C3501" w14:textId="7EBAC3EB" w:rsidR="00D25FB8" w:rsidRDefault="00D25FB8" w:rsidP="00EC65F1">
      <w:pPr>
        <w:pStyle w:val="NoSpacing"/>
      </w:pPr>
      <w:r>
        <w:t>Day 1: Set 4 anchors with boat and barge</w:t>
      </w:r>
      <w:r w:rsidR="00E04665">
        <w:t xml:space="preserve"> supplied by kames fish farm.</w:t>
      </w:r>
      <w:r w:rsidR="00627A1A">
        <w:t xml:space="preserve"> The deployment of the anchors will </w:t>
      </w:r>
      <w:proofErr w:type="gramStart"/>
      <w:r w:rsidR="00627A1A">
        <w:t>done according</w:t>
      </w:r>
      <w:proofErr w:type="gramEnd"/>
      <w:r w:rsidR="00627A1A">
        <w:t xml:space="preserve"> to Kames HS protocol and marine practice. </w:t>
      </w:r>
    </w:p>
    <w:p w14:paraId="3DFA2CB1" w14:textId="13451732" w:rsidR="00D25FB8" w:rsidRDefault="00D25FB8" w:rsidP="00EC65F1">
      <w:pPr>
        <w:pStyle w:val="NoSpacing"/>
      </w:pPr>
      <w:r>
        <w:t>Day 2:</w:t>
      </w:r>
      <w:r w:rsidR="00E04665">
        <w:t xml:space="preserve"> Dive survey to</w:t>
      </w:r>
      <w:r>
        <w:t xml:space="preserve"> </w:t>
      </w:r>
      <w:r w:rsidR="00E04665">
        <w:t>c</w:t>
      </w:r>
      <w:r>
        <w:t xml:space="preserve">heck moorings and riser rope and installment of longlines. </w:t>
      </w:r>
    </w:p>
    <w:p w14:paraId="6E56268D" w14:textId="6D708BDC" w:rsidR="00D25FB8" w:rsidRDefault="00D25FB8" w:rsidP="00EC65F1">
      <w:pPr>
        <w:pStyle w:val="NoSpacing"/>
      </w:pPr>
      <w:r>
        <w:t>Day 3:</w:t>
      </w:r>
      <w:r w:rsidR="00E04665">
        <w:t xml:space="preserve"> Dive survey</w:t>
      </w:r>
      <w:r>
        <w:t xml:space="preserve"> </w:t>
      </w:r>
      <w:r w:rsidR="00E04665">
        <w:t>f</w:t>
      </w:r>
      <w:r>
        <w:t xml:space="preserve">inal check on moorings and add small cushions buoys and extra weights. </w:t>
      </w:r>
    </w:p>
    <w:p w14:paraId="488FA75F" w14:textId="48C8D45F" w:rsidR="00E04665" w:rsidRPr="00E04665" w:rsidRDefault="00E04665" w:rsidP="00EC65F1">
      <w:pPr>
        <w:pStyle w:val="NoSpacing"/>
        <w:rPr>
          <w:u w:val="single"/>
        </w:rPr>
      </w:pPr>
      <w:r w:rsidRPr="00E04665">
        <w:rPr>
          <w:u w:val="single"/>
        </w:rPr>
        <w:t>September</w:t>
      </w:r>
      <w:r>
        <w:rPr>
          <w:u w:val="single"/>
        </w:rPr>
        <w:t xml:space="preserve"> 2021</w:t>
      </w:r>
    </w:p>
    <w:p w14:paraId="4ED32040" w14:textId="11562A20" w:rsidR="00D25FB8" w:rsidRDefault="00E04665" w:rsidP="00EC65F1">
      <w:pPr>
        <w:pStyle w:val="NoSpacing"/>
      </w:pPr>
      <w:r>
        <w:t xml:space="preserve">Day 1: </w:t>
      </w:r>
      <w:r w:rsidR="00D25FB8">
        <w:t>Seeding lines</w:t>
      </w:r>
      <w:r w:rsidR="00152D58">
        <w:t xml:space="preserve"> (weather dependent)</w:t>
      </w:r>
    </w:p>
    <w:p w14:paraId="319AD4BC" w14:textId="60B53E97" w:rsidR="00E04665" w:rsidRDefault="00E04665" w:rsidP="00EC65F1">
      <w:pPr>
        <w:pStyle w:val="NoSpacing"/>
      </w:pPr>
      <w:r>
        <w:lastRenderedPageBreak/>
        <w:t>Day 2: Dive survey to see if components are secured.</w:t>
      </w:r>
    </w:p>
    <w:p w14:paraId="7D6C280F" w14:textId="0B361152" w:rsidR="00E04665" w:rsidRPr="007E4C6F" w:rsidRDefault="002305A2" w:rsidP="00EC65F1">
      <w:pPr>
        <w:pStyle w:val="NoSpacing"/>
      </w:pPr>
      <w:r>
        <w:t>More information regarding the monitoring of the farm can be found in the ‘Consultation report-1’.</w:t>
      </w:r>
    </w:p>
    <w:sectPr w:rsidR="00E04665" w:rsidRPr="007E4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6F"/>
    <w:rsid w:val="00081777"/>
    <w:rsid w:val="00125595"/>
    <w:rsid w:val="001517FB"/>
    <w:rsid w:val="00152D58"/>
    <w:rsid w:val="002305A2"/>
    <w:rsid w:val="00277568"/>
    <w:rsid w:val="002D5D0D"/>
    <w:rsid w:val="00314D27"/>
    <w:rsid w:val="00315ED3"/>
    <w:rsid w:val="00347C3C"/>
    <w:rsid w:val="004D775B"/>
    <w:rsid w:val="005069D5"/>
    <w:rsid w:val="005C0AF8"/>
    <w:rsid w:val="00627A1A"/>
    <w:rsid w:val="006328C2"/>
    <w:rsid w:val="00646D06"/>
    <w:rsid w:val="006A4431"/>
    <w:rsid w:val="0072099F"/>
    <w:rsid w:val="00724FE4"/>
    <w:rsid w:val="007A3181"/>
    <w:rsid w:val="007E4C6F"/>
    <w:rsid w:val="008F30F2"/>
    <w:rsid w:val="0091237A"/>
    <w:rsid w:val="00917845"/>
    <w:rsid w:val="00A14107"/>
    <w:rsid w:val="00A17FE9"/>
    <w:rsid w:val="00A30726"/>
    <w:rsid w:val="00AA098B"/>
    <w:rsid w:val="00AA0BF9"/>
    <w:rsid w:val="00AA435B"/>
    <w:rsid w:val="00AC5FAB"/>
    <w:rsid w:val="00B40555"/>
    <w:rsid w:val="00B82656"/>
    <w:rsid w:val="00C166DD"/>
    <w:rsid w:val="00CB419B"/>
    <w:rsid w:val="00CB695A"/>
    <w:rsid w:val="00D16A60"/>
    <w:rsid w:val="00D25FB8"/>
    <w:rsid w:val="00E04665"/>
    <w:rsid w:val="00E06ECD"/>
    <w:rsid w:val="00EB0E31"/>
    <w:rsid w:val="00EC65F1"/>
    <w:rsid w:val="00F8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C976"/>
  <w15:chartTrackingRefBased/>
  <w15:docId w15:val="{D347C4BF-AA51-4D2F-8296-BC2185A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579"/>
    <w:rPr>
      <w:color w:val="0563C1" w:themeColor="hyperlink"/>
      <w:u w:val="single"/>
    </w:rPr>
  </w:style>
  <w:style w:type="character" w:styleId="UnresolvedMention">
    <w:name w:val="Unresolved Mention"/>
    <w:basedOn w:val="DefaultParagraphFont"/>
    <w:uiPriority w:val="99"/>
    <w:semiHidden/>
    <w:unhideWhenUsed/>
    <w:rsid w:val="00F87579"/>
    <w:rPr>
      <w:color w:val="605E5C"/>
      <w:shd w:val="clear" w:color="auto" w:fill="E1DFDD"/>
    </w:rPr>
  </w:style>
  <w:style w:type="paragraph" w:styleId="NoSpacing">
    <w:name w:val="No Spacing"/>
    <w:uiPriority w:val="1"/>
    <w:qFormat/>
    <w:rsid w:val="00EC65F1"/>
    <w:pPr>
      <w:spacing w:after="0" w:line="240" w:lineRule="auto"/>
    </w:pPr>
  </w:style>
  <w:style w:type="table" w:styleId="TableGrid">
    <w:name w:val="Table Grid"/>
    <w:basedOn w:val="TableNormal"/>
    <w:uiPriority w:val="39"/>
    <w:rsid w:val="0050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dnancesurvey.co.uk/gps/trans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Marnik van Cauter</dc:creator>
  <cp:keywords/>
  <dc:description/>
  <cp:lastModifiedBy>Marnik van Cauter</cp:lastModifiedBy>
  <cp:revision>2</cp:revision>
  <dcterms:created xsi:type="dcterms:W3CDTF">2021-09-01T08:06:00Z</dcterms:created>
  <dcterms:modified xsi:type="dcterms:W3CDTF">2021-09-01T08:06:00Z</dcterms:modified>
</cp:coreProperties>
</file>