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2988C" w14:textId="06F0E312" w:rsidR="00913A68" w:rsidRDefault="00913A68" w:rsidP="00913A68">
      <w:bookmarkStart w:id="0" w:name="_Toc62657288"/>
    </w:p>
    <w:bookmarkEnd w:id="0"/>
    <w:p w14:paraId="23F2673D" w14:textId="281797EB" w:rsidR="00983640" w:rsidRDefault="00BD7BAD" w:rsidP="00BD7BAD">
      <w:pPr>
        <w:pStyle w:val="Heading2"/>
      </w:pPr>
      <w:r>
        <w:t xml:space="preserve">A828 </w:t>
      </w:r>
      <w:proofErr w:type="spellStart"/>
      <w:r>
        <w:t>Connel</w:t>
      </w:r>
      <w:proofErr w:type="spellEnd"/>
      <w:r>
        <w:t xml:space="preserve"> Bridge Refurbishment</w:t>
      </w:r>
      <w:r w:rsidR="00BD7D66">
        <w:t xml:space="preserve"> - </w:t>
      </w:r>
      <w:r>
        <w:t xml:space="preserve">Summary of Proposed Works </w:t>
      </w:r>
    </w:p>
    <w:p w14:paraId="65EBF3D1" w14:textId="77777777" w:rsidR="00BD7D66" w:rsidRPr="00BD7D66" w:rsidRDefault="00BD7D66" w:rsidP="00BD7D66"/>
    <w:p w14:paraId="5AF68150" w14:textId="3DCBBC4B" w:rsidR="00BD7BAD" w:rsidRDefault="00BD7BAD" w:rsidP="00BD7BAD"/>
    <w:p w14:paraId="4C03681B" w14:textId="306D5578" w:rsidR="00BD7BAD" w:rsidRPr="00BD7BAD" w:rsidRDefault="00BD7BAD" w:rsidP="00BD7BAD">
      <w:r>
        <w:t>The proposed works is as follows:</w:t>
      </w:r>
    </w:p>
    <w:p w14:paraId="480B485A" w14:textId="73E38ABF" w:rsidR="00BD7BAD" w:rsidRDefault="00BD7BAD" w:rsidP="00BD7BAD"/>
    <w:p w14:paraId="1D41A7F0" w14:textId="628C6A84" w:rsidR="00BD7BAD" w:rsidRDefault="00BD7BAD" w:rsidP="00BD7BAD">
      <w:pPr>
        <w:pStyle w:val="ListParagraph"/>
        <w:numPr>
          <w:ilvl w:val="0"/>
          <w:numId w:val="24"/>
        </w:numPr>
      </w:pPr>
      <w:r>
        <w:t>Installation of a Temporary Walkway</w:t>
      </w:r>
    </w:p>
    <w:p w14:paraId="7B4EAA5C" w14:textId="3D73C462" w:rsidR="00BD7BAD" w:rsidRDefault="00BD7BAD" w:rsidP="00BD7BAD">
      <w:pPr>
        <w:pStyle w:val="ListParagraph"/>
        <w:numPr>
          <w:ilvl w:val="0"/>
          <w:numId w:val="24"/>
        </w:numPr>
      </w:pPr>
      <w:r>
        <w:t>Deck Replacement</w:t>
      </w:r>
    </w:p>
    <w:p w14:paraId="07CF0A3B" w14:textId="057F1145" w:rsidR="000F2D36" w:rsidRDefault="00BD7BAD" w:rsidP="000F2D36">
      <w:pPr>
        <w:pStyle w:val="ListParagraph"/>
        <w:numPr>
          <w:ilvl w:val="0"/>
          <w:numId w:val="24"/>
        </w:numPr>
      </w:pPr>
      <w:r>
        <w:t xml:space="preserve">Overhead </w:t>
      </w:r>
      <w:r w:rsidR="004A1EEF">
        <w:t>B</w:t>
      </w:r>
      <w:r>
        <w:t xml:space="preserve">eam </w:t>
      </w:r>
      <w:r w:rsidR="004A1EEF">
        <w:t>M</w:t>
      </w:r>
      <w:r>
        <w:t>odification</w:t>
      </w:r>
    </w:p>
    <w:p w14:paraId="113EEA95" w14:textId="694AC100" w:rsidR="000F2D36" w:rsidRDefault="000F2D36" w:rsidP="000F2D36">
      <w:pPr>
        <w:pStyle w:val="ListParagraph"/>
        <w:numPr>
          <w:ilvl w:val="0"/>
          <w:numId w:val="24"/>
        </w:numPr>
      </w:pPr>
      <w:r>
        <w:t xml:space="preserve">Ancillary </w:t>
      </w:r>
      <w:r w:rsidR="004A1EEF">
        <w:t>W</w:t>
      </w:r>
      <w:r>
        <w:t>orks</w:t>
      </w:r>
      <w:bookmarkStart w:id="1" w:name="_GoBack"/>
      <w:bookmarkEnd w:id="1"/>
    </w:p>
    <w:p w14:paraId="5F4C237A" w14:textId="5AD0DE5D" w:rsidR="00BD7BAD" w:rsidRDefault="00BD7BAD" w:rsidP="00BD7BAD"/>
    <w:p w14:paraId="19EF88F4" w14:textId="41234EAF" w:rsidR="00BD7BAD" w:rsidRDefault="00BD7BAD" w:rsidP="00BD7BAD">
      <w:r>
        <w:t xml:space="preserve">It has been confirmed through previous correspondence with Argyll and Bute Council that the planned painting of the bridge will not require Listed Building Consent or Planning </w:t>
      </w:r>
      <w:r w:rsidR="003E38D5">
        <w:t>permission.</w:t>
      </w:r>
    </w:p>
    <w:p w14:paraId="3E50B99A" w14:textId="6FD81B45" w:rsidR="00BD7BAD" w:rsidRDefault="00BD7BAD" w:rsidP="00BD7BAD"/>
    <w:p w14:paraId="509B1123" w14:textId="77777777" w:rsidR="00BD7BAD" w:rsidRPr="00BD7BAD" w:rsidRDefault="00BD7BAD" w:rsidP="00BD7BAD"/>
    <w:p w14:paraId="3B9F05EE" w14:textId="7099B082" w:rsidR="00954336" w:rsidRDefault="00BD7BAD" w:rsidP="00BB67EF">
      <w:pPr>
        <w:pStyle w:val="Heading2"/>
        <w:numPr>
          <w:ilvl w:val="0"/>
          <w:numId w:val="23"/>
        </w:numPr>
        <w:spacing w:line="276" w:lineRule="auto"/>
      </w:pPr>
      <w:r>
        <w:t>Temporary Walkway</w:t>
      </w:r>
    </w:p>
    <w:p w14:paraId="1ED66548" w14:textId="36E541FF" w:rsidR="00756009" w:rsidRDefault="00756009" w:rsidP="006D2BE9">
      <w:pPr>
        <w:pStyle w:val="Heading2"/>
        <w:spacing w:line="276" w:lineRule="auto"/>
      </w:pPr>
    </w:p>
    <w:p w14:paraId="6C3C8527" w14:textId="75EB8562" w:rsidR="006F3744" w:rsidRDefault="006F3744" w:rsidP="006F3744">
      <w:pPr>
        <w:spacing w:after="160" w:line="276" w:lineRule="auto"/>
      </w:pPr>
      <w:r>
        <w:t xml:space="preserve">A temporary walkway is to be installed to the east elevation of the bridge. This will allow pedestrians full, unrestricted access throughout Phase 2 – Deck Replacement. It is planned for the walkway to start and terminate at the ends of the steel bridge section (indicative sketches below). </w:t>
      </w:r>
    </w:p>
    <w:p w14:paraId="68CD15F6" w14:textId="77777777" w:rsidR="006F3744" w:rsidRDefault="006F3744" w:rsidP="006F3744">
      <w:pPr>
        <w:keepNext/>
        <w:spacing w:after="160" w:line="276" w:lineRule="auto"/>
      </w:pPr>
      <w:r w:rsidRPr="00C12CF7">
        <w:rPr>
          <w:noProof/>
        </w:rPr>
        <w:drawing>
          <wp:inline distT="0" distB="0" distL="0" distR="0" wp14:anchorId="3369466C" wp14:editId="68BF629E">
            <wp:extent cx="3236510" cy="6762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476" cy="688387"/>
                    </a:xfrm>
                    <a:prstGeom prst="rect">
                      <a:avLst/>
                    </a:prstGeom>
                    <a:noFill/>
                    <a:ln>
                      <a:noFill/>
                    </a:ln>
                  </pic:spPr>
                </pic:pic>
              </a:graphicData>
            </a:graphic>
          </wp:inline>
        </w:drawing>
      </w:r>
    </w:p>
    <w:p w14:paraId="1ED074AE" w14:textId="67F0F09E" w:rsidR="006F3744" w:rsidRDefault="006F3744" w:rsidP="006F3744">
      <w:pPr>
        <w:pStyle w:val="Caption"/>
        <w:spacing w:line="276" w:lineRule="auto"/>
      </w:pPr>
      <w:bookmarkStart w:id="2" w:name="_Toc62644600"/>
      <w:r>
        <w:t xml:space="preserve">Figure </w:t>
      </w:r>
      <w:fldSimple w:instr=" SEQ Figure \* ARABIC ">
        <w:r w:rsidR="009B3646">
          <w:rPr>
            <w:noProof/>
          </w:rPr>
          <w:t>1</w:t>
        </w:r>
      </w:fldSimple>
      <w:r>
        <w:t xml:space="preserve"> – Indicative plan of walkway</w:t>
      </w:r>
      <w:bookmarkEnd w:id="2"/>
    </w:p>
    <w:p w14:paraId="3E1909C8" w14:textId="77777777" w:rsidR="006F3744" w:rsidRPr="00C12CF7" w:rsidRDefault="006F3744" w:rsidP="006F3744">
      <w:pPr>
        <w:spacing w:line="276" w:lineRule="auto"/>
        <w:rPr>
          <w:lang w:eastAsia="en-GB"/>
        </w:rPr>
      </w:pPr>
    </w:p>
    <w:p w14:paraId="61991DF0" w14:textId="77777777" w:rsidR="006F3744" w:rsidRDefault="006F3744" w:rsidP="006F3744">
      <w:pPr>
        <w:keepNext/>
        <w:spacing w:after="160" w:line="276" w:lineRule="auto"/>
      </w:pPr>
      <w:r w:rsidRPr="00C12CF7">
        <w:rPr>
          <w:noProof/>
        </w:rPr>
        <w:drawing>
          <wp:inline distT="0" distB="0" distL="0" distR="0" wp14:anchorId="113728E2" wp14:editId="0C2825A5">
            <wp:extent cx="3670405" cy="1390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875" cy="1393480"/>
                    </a:xfrm>
                    <a:prstGeom prst="rect">
                      <a:avLst/>
                    </a:prstGeom>
                    <a:noFill/>
                    <a:ln>
                      <a:noFill/>
                    </a:ln>
                  </pic:spPr>
                </pic:pic>
              </a:graphicData>
            </a:graphic>
          </wp:inline>
        </w:drawing>
      </w:r>
    </w:p>
    <w:p w14:paraId="4A1E69B0" w14:textId="6B484DC3" w:rsidR="006F3744" w:rsidRDefault="006F3744" w:rsidP="006F3744">
      <w:pPr>
        <w:pStyle w:val="Caption"/>
        <w:spacing w:line="276" w:lineRule="auto"/>
      </w:pPr>
      <w:bookmarkStart w:id="3" w:name="_Toc62644601"/>
      <w:r>
        <w:t xml:space="preserve">Figure </w:t>
      </w:r>
      <w:fldSimple w:instr=" SEQ Figure \* ARABIC ">
        <w:r w:rsidR="009B3646">
          <w:rPr>
            <w:noProof/>
          </w:rPr>
          <w:t>2</w:t>
        </w:r>
      </w:fldSimple>
      <w:r>
        <w:t xml:space="preserve"> – Indicative section of walkway</w:t>
      </w:r>
      <w:bookmarkEnd w:id="3"/>
    </w:p>
    <w:p w14:paraId="0BC95530" w14:textId="77777777" w:rsidR="006F3744" w:rsidRPr="00C12CF7" w:rsidRDefault="006F3744" w:rsidP="006F3744">
      <w:pPr>
        <w:spacing w:line="276" w:lineRule="auto"/>
        <w:rPr>
          <w:lang w:eastAsia="en-GB"/>
        </w:rPr>
      </w:pPr>
    </w:p>
    <w:p w14:paraId="4208D3E4" w14:textId="065166C1" w:rsidR="006F3744" w:rsidRDefault="006F3744" w:rsidP="006F3744">
      <w:pPr>
        <w:spacing w:after="160" w:line="276" w:lineRule="auto"/>
      </w:pPr>
      <w:r>
        <w:t>The footway will be 1.5m wide with 1.4m high parapets</w:t>
      </w:r>
      <w:r w:rsidR="004B1DF7">
        <w:t xml:space="preserve"> and will likely be made from steel and/or aluminium components</w:t>
      </w:r>
      <w:r>
        <w:t xml:space="preserve">. </w:t>
      </w:r>
    </w:p>
    <w:p w14:paraId="45D5DA85" w14:textId="5B6F292B" w:rsidR="006F3744" w:rsidRDefault="006F3744" w:rsidP="006F3744">
      <w:pPr>
        <w:spacing w:after="160" w:line="276" w:lineRule="auto"/>
      </w:pPr>
      <w:r>
        <w:t>To aid the passing of wheelchairs, passing places will be specified at 4no locations on the walkway. It is noted that the existing footway on the bridge is 1.2 metres.</w:t>
      </w:r>
    </w:p>
    <w:p w14:paraId="382CF01E" w14:textId="03F4E0E0" w:rsidR="006F3744" w:rsidRDefault="006F3744" w:rsidP="006F3744">
      <w:pPr>
        <w:spacing w:after="160" w:line="276" w:lineRule="auto"/>
      </w:pPr>
      <w:r>
        <w:t>The longitudinal gradient will be no steeper than 1 in 20 (5%) and appropriate lighting and surfacing will be installed.</w:t>
      </w:r>
    </w:p>
    <w:p w14:paraId="2F047389" w14:textId="0A072CA3" w:rsidR="006F3744" w:rsidRDefault="006F3744" w:rsidP="006F3744">
      <w:pPr>
        <w:spacing w:after="160" w:line="276" w:lineRule="auto"/>
      </w:pPr>
      <w:r>
        <w:lastRenderedPageBreak/>
        <w:t xml:space="preserve">At the entry and exit points of the walkway, a section of the masonry and steel parapets will have to be temporarily removed (see </w:t>
      </w:r>
      <w:r w:rsidR="003E38D5">
        <w:t>Figure 3</w:t>
      </w:r>
      <w:r>
        <w:t>).</w:t>
      </w:r>
      <w:r w:rsidR="004B1DF7">
        <w:t xml:space="preserve"> This will be reinstated when the walkway is removed.</w:t>
      </w:r>
    </w:p>
    <w:p w14:paraId="58D110EE" w14:textId="77777777" w:rsidR="006F3744" w:rsidRDefault="006F3744" w:rsidP="006F3744">
      <w:pPr>
        <w:keepNext/>
        <w:spacing w:after="160" w:line="276" w:lineRule="auto"/>
      </w:pPr>
      <w:r>
        <w:rPr>
          <w:noProof/>
        </w:rPr>
        <w:drawing>
          <wp:inline distT="0" distB="0" distL="0" distR="0" wp14:anchorId="7B38DF9D" wp14:editId="4FE77E79">
            <wp:extent cx="3558280" cy="20669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8496" cy="2084477"/>
                    </a:xfrm>
                    <a:prstGeom prst="rect">
                      <a:avLst/>
                    </a:prstGeom>
                  </pic:spPr>
                </pic:pic>
              </a:graphicData>
            </a:graphic>
          </wp:inline>
        </w:drawing>
      </w:r>
    </w:p>
    <w:p w14:paraId="67836335" w14:textId="076FD37A" w:rsidR="006F3744" w:rsidRDefault="006F3744" w:rsidP="006F3744">
      <w:pPr>
        <w:pStyle w:val="Caption"/>
      </w:pPr>
      <w:r>
        <w:t xml:space="preserve">Figure </w:t>
      </w:r>
      <w:fldSimple w:instr=" SEQ Figure \* ARABIC ">
        <w:r w:rsidR="009B3646">
          <w:rPr>
            <w:noProof/>
          </w:rPr>
          <w:t>3</w:t>
        </w:r>
      </w:fldSimple>
      <w:r>
        <w:t xml:space="preserve"> – Section of parapet to be removed</w:t>
      </w:r>
    </w:p>
    <w:p w14:paraId="3681E5E9" w14:textId="77777777" w:rsidR="006F3744" w:rsidRPr="001D1F31" w:rsidRDefault="006F3744" w:rsidP="006F3744">
      <w:pPr>
        <w:rPr>
          <w:lang w:eastAsia="en-GB"/>
        </w:rPr>
      </w:pPr>
    </w:p>
    <w:p w14:paraId="089E86FF" w14:textId="11E8B0AB" w:rsidR="006F3744" w:rsidRDefault="006F3744" w:rsidP="006F3744">
      <w:pPr>
        <w:spacing w:after="160" w:line="276" w:lineRule="auto"/>
      </w:pPr>
      <w:r>
        <w:t>The BT telecommunication cables will be diverted to the outside of the east truss elevation, under the temporary walkway. This will clear the service bay area, leaving only the water main. The water main will be renewed within the extents of the existing service bay.</w:t>
      </w:r>
    </w:p>
    <w:p w14:paraId="51473280" w14:textId="77777777" w:rsidR="006F3744" w:rsidRDefault="006F3744" w:rsidP="006F3744">
      <w:pPr>
        <w:spacing w:after="160" w:line="276" w:lineRule="auto"/>
      </w:pPr>
      <w:r>
        <w:t>It is planned to complete the design and construction of the walkway in the Financial Year 2021/22.</w:t>
      </w:r>
    </w:p>
    <w:p w14:paraId="1421B57F" w14:textId="77777777" w:rsidR="006F3744" w:rsidRPr="006F3744" w:rsidRDefault="006F3744" w:rsidP="006F3744"/>
    <w:p w14:paraId="7779901F" w14:textId="0D9AF132" w:rsidR="00BD7BAD" w:rsidRDefault="00BD7BAD" w:rsidP="00BD7BAD"/>
    <w:p w14:paraId="0C23CF6D" w14:textId="54D94E48" w:rsidR="00BD7BAD" w:rsidRDefault="00BD7BAD" w:rsidP="00BD7BAD"/>
    <w:p w14:paraId="2F9CF726" w14:textId="33C24239" w:rsidR="00BD7BAD" w:rsidRDefault="00BD7BAD" w:rsidP="00BD7BAD"/>
    <w:p w14:paraId="3E73613E" w14:textId="6B666DE0" w:rsidR="00BD7BAD" w:rsidRDefault="00BD7BAD" w:rsidP="00BD7BAD"/>
    <w:p w14:paraId="539208DC" w14:textId="246ABBB6" w:rsidR="00BD7BAD" w:rsidRDefault="00BD7BAD" w:rsidP="00BD7BAD"/>
    <w:p w14:paraId="2DAFFC27" w14:textId="53691F23" w:rsidR="00BD7BAD" w:rsidRDefault="00BD7BAD" w:rsidP="00BD7BAD"/>
    <w:p w14:paraId="02DC59AF" w14:textId="5A694B7D" w:rsidR="00BD7BAD" w:rsidRDefault="00BD7BAD" w:rsidP="00BD7BAD"/>
    <w:p w14:paraId="1481EE1B" w14:textId="5798374E" w:rsidR="00BD7BAD" w:rsidRDefault="00BD7BAD" w:rsidP="00BD7BAD"/>
    <w:p w14:paraId="058E9FB4" w14:textId="4B91733D" w:rsidR="00BD7BAD" w:rsidRDefault="00BD7BAD" w:rsidP="00BD7BAD"/>
    <w:p w14:paraId="25FEC381" w14:textId="399EE542" w:rsidR="00BD7BAD" w:rsidRDefault="00BD7BAD" w:rsidP="00BD7BAD"/>
    <w:p w14:paraId="1FCDF410" w14:textId="3B18D08C" w:rsidR="00BD7BAD" w:rsidRDefault="00BD7BAD" w:rsidP="00BD7BAD"/>
    <w:p w14:paraId="42055051" w14:textId="60E71BE0" w:rsidR="00BD7BAD" w:rsidRDefault="00BD7BAD" w:rsidP="00BD7BAD"/>
    <w:p w14:paraId="1D254229" w14:textId="3967D3F2" w:rsidR="00BD7BAD" w:rsidRDefault="00BD7BAD" w:rsidP="00BD7BAD"/>
    <w:p w14:paraId="5F3AB577" w14:textId="6A508C2A" w:rsidR="00BD7BAD" w:rsidRDefault="00BD7BAD" w:rsidP="00BD7BAD"/>
    <w:p w14:paraId="2F1E23B7" w14:textId="324CF202" w:rsidR="00BD7BAD" w:rsidRDefault="00BD7BAD" w:rsidP="00BD7BAD"/>
    <w:p w14:paraId="4CECF7FD" w14:textId="39F286C4" w:rsidR="00BD7BAD" w:rsidRDefault="00BD7BAD" w:rsidP="00BD7BAD"/>
    <w:p w14:paraId="2828EF96" w14:textId="457C13ED" w:rsidR="00BD7BAD" w:rsidRDefault="00BD7BAD" w:rsidP="00BD7BAD"/>
    <w:p w14:paraId="44153B0C" w14:textId="7D870DED" w:rsidR="00BD7BAD" w:rsidRDefault="00BD7BAD" w:rsidP="00BD7BAD"/>
    <w:p w14:paraId="412E43BE" w14:textId="26E9B999" w:rsidR="00BD7BAD" w:rsidRDefault="00BD7BAD" w:rsidP="00BD7BAD"/>
    <w:p w14:paraId="6F81F9CC" w14:textId="6858F16E" w:rsidR="00BD7BAD" w:rsidRDefault="00BD7BAD" w:rsidP="00BD7BAD"/>
    <w:p w14:paraId="3732FF93" w14:textId="3A83727C" w:rsidR="00BD7BAD" w:rsidRDefault="00BD7BAD" w:rsidP="00BD7BAD"/>
    <w:p w14:paraId="5FCBCED8" w14:textId="28CB1F78" w:rsidR="00BD7BAD" w:rsidRDefault="00BD7BAD" w:rsidP="00BD7BAD"/>
    <w:p w14:paraId="138300C2" w14:textId="23C0D4DD" w:rsidR="00BD7BAD" w:rsidRDefault="00BD7BAD" w:rsidP="00BD7BAD"/>
    <w:p w14:paraId="37B2F994" w14:textId="681D6DB1" w:rsidR="00BD7BAD" w:rsidRDefault="00BD7BAD" w:rsidP="00BD7BAD"/>
    <w:p w14:paraId="4C0611B7" w14:textId="1FE28155" w:rsidR="00BD7BAD" w:rsidRDefault="00BD7BAD" w:rsidP="00BD7BAD"/>
    <w:p w14:paraId="4F886A47" w14:textId="3F61FBD0" w:rsidR="00BD7BAD" w:rsidRDefault="00BD7BAD" w:rsidP="00BD7BAD"/>
    <w:p w14:paraId="2D06221F" w14:textId="5F57C4A5" w:rsidR="00BD7BAD" w:rsidRDefault="00BD7BAD" w:rsidP="00BD7BAD"/>
    <w:p w14:paraId="451FCF6C" w14:textId="70654822" w:rsidR="00BD7BAD" w:rsidRDefault="00BD7BAD" w:rsidP="00BD7BAD"/>
    <w:p w14:paraId="788D41C0" w14:textId="5E205743" w:rsidR="00BD7BAD" w:rsidRDefault="00BD7BAD" w:rsidP="00BD7BAD"/>
    <w:p w14:paraId="19C09091" w14:textId="0B76BB62" w:rsidR="00BD7BAD" w:rsidRDefault="00BD7BAD" w:rsidP="00BD7BAD"/>
    <w:p w14:paraId="64FF549F" w14:textId="325E568B" w:rsidR="00BD7BAD" w:rsidRDefault="00BD7BAD" w:rsidP="00BD7BAD"/>
    <w:p w14:paraId="530F7898" w14:textId="5B4679AD" w:rsidR="006F3744" w:rsidRDefault="006F3744" w:rsidP="006F3744">
      <w:pPr>
        <w:pStyle w:val="Heading2"/>
        <w:numPr>
          <w:ilvl w:val="0"/>
          <w:numId w:val="23"/>
        </w:numPr>
        <w:spacing w:line="276" w:lineRule="auto"/>
      </w:pPr>
      <w:bookmarkStart w:id="4" w:name="_Toc62657294"/>
      <w:r>
        <w:t>Deck Replacement (Phase 2)</w:t>
      </w:r>
      <w:bookmarkEnd w:id="4"/>
    </w:p>
    <w:p w14:paraId="6BD6765F" w14:textId="77777777" w:rsidR="00756009" w:rsidRPr="00756009" w:rsidRDefault="00756009" w:rsidP="006D2BE9">
      <w:pPr>
        <w:spacing w:line="276" w:lineRule="auto"/>
        <w:rPr>
          <w:lang w:eastAsia="en-GB"/>
        </w:rPr>
      </w:pPr>
    </w:p>
    <w:p w14:paraId="0613F955" w14:textId="136713AB" w:rsidR="00756009" w:rsidRDefault="006F3744" w:rsidP="006D2BE9">
      <w:pPr>
        <w:spacing w:line="276" w:lineRule="auto"/>
      </w:pPr>
      <w:r>
        <w:t xml:space="preserve">In advance of the deck replacement, </w:t>
      </w:r>
      <w:r w:rsidR="0093102E">
        <w:t xml:space="preserve">the supporting steelwork below will be modified to ensure it can sustain the load of the new deck. </w:t>
      </w:r>
    </w:p>
    <w:p w14:paraId="746A509F" w14:textId="5BC70433" w:rsidR="00991728" w:rsidRDefault="00991728" w:rsidP="006D2BE9">
      <w:pPr>
        <w:spacing w:line="276" w:lineRule="auto"/>
      </w:pPr>
    </w:p>
    <w:p w14:paraId="7CF90B17" w14:textId="648CE72B" w:rsidR="00991728" w:rsidRDefault="00991728" w:rsidP="006D2BE9">
      <w:pPr>
        <w:spacing w:line="276" w:lineRule="auto"/>
      </w:pPr>
      <w:r>
        <w:t>New, 20mm thick steel plates (stiffeners) will be welded to each of the 51cross girders.</w:t>
      </w:r>
      <w:r w:rsidR="00ED5769">
        <w:t xml:space="preserve"> To provide a fixed point for deck sliding, new longitudinal restraints will be installed at 3 locations on the bridge. The diagrams below highlight the new deck, footway structure, longitudinal restraint and stiffeners.</w:t>
      </w:r>
    </w:p>
    <w:p w14:paraId="76DE765B" w14:textId="77777777" w:rsidR="006F3744" w:rsidRPr="00C404BD" w:rsidRDefault="006F3744" w:rsidP="006D2BE9">
      <w:pPr>
        <w:spacing w:line="276" w:lineRule="auto"/>
      </w:pPr>
    </w:p>
    <w:p w14:paraId="6F45BF8A" w14:textId="77777777" w:rsidR="00ED5769" w:rsidRDefault="00E40086" w:rsidP="00ED5769">
      <w:pPr>
        <w:keepNext/>
        <w:spacing w:after="160" w:line="276" w:lineRule="auto"/>
      </w:pPr>
      <w:r>
        <w:rPr>
          <w:noProof/>
        </w:rPr>
        <w:drawing>
          <wp:inline distT="0" distB="0" distL="0" distR="0" wp14:anchorId="4DBF1DAE" wp14:editId="5CD1DBE5">
            <wp:extent cx="5731510" cy="23133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13305"/>
                    </a:xfrm>
                    <a:prstGeom prst="rect">
                      <a:avLst/>
                    </a:prstGeom>
                  </pic:spPr>
                </pic:pic>
              </a:graphicData>
            </a:graphic>
          </wp:inline>
        </w:drawing>
      </w:r>
    </w:p>
    <w:p w14:paraId="10654CA9" w14:textId="2ED23A3B" w:rsidR="00E40086" w:rsidRDefault="00ED5769" w:rsidP="00ED5769">
      <w:pPr>
        <w:pStyle w:val="Caption"/>
      </w:pPr>
      <w:r>
        <w:t xml:space="preserve">Figure </w:t>
      </w:r>
      <w:fldSimple w:instr=" SEQ Figure \* ARABIC ">
        <w:r w:rsidR="009B3646">
          <w:rPr>
            <w:noProof/>
          </w:rPr>
          <w:t>4</w:t>
        </w:r>
      </w:fldSimple>
      <w:r>
        <w:t xml:space="preserve"> – </w:t>
      </w:r>
      <w:r w:rsidR="003E38D5">
        <w:t xml:space="preserve">Cross section. </w:t>
      </w:r>
      <w:r>
        <w:t>New elements highlighted in red. Existing highlighted in blue.</w:t>
      </w:r>
    </w:p>
    <w:p w14:paraId="7FD4F456" w14:textId="319545BE" w:rsidR="00991728" w:rsidRDefault="00991728" w:rsidP="006D2BE9">
      <w:pPr>
        <w:spacing w:after="160" w:line="276" w:lineRule="auto"/>
      </w:pPr>
      <w:r>
        <w:rPr>
          <w:noProof/>
        </w:rPr>
        <w:drawing>
          <wp:inline distT="0" distB="0" distL="0" distR="0" wp14:anchorId="46A14A9D" wp14:editId="2A3964C7">
            <wp:extent cx="5731510" cy="22987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98700"/>
                    </a:xfrm>
                    <a:prstGeom prst="rect">
                      <a:avLst/>
                    </a:prstGeom>
                  </pic:spPr>
                </pic:pic>
              </a:graphicData>
            </a:graphic>
          </wp:inline>
        </w:drawing>
      </w:r>
    </w:p>
    <w:p w14:paraId="2CDFE5D8" w14:textId="6888FDA9" w:rsidR="00756009" w:rsidRDefault="00756009" w:rsidP="006D2BE9">
      <w:pPr>
        <w:pStyle w:val="Caption"/>
        <w:spacing w:line="276" w:lineRule="auto"/>
      </w:pPr>
      <w:bookmarkStart w:id="5" w:name="_Toc62644599"/>
      <w:r>
        <w:t>Figure</w:t>
      </w:r>
      <w:r w:rsidR="00ED5769">
        <w:t xml:space="preserve"> 5 </w:t>
      </w:r>
      <w:r>
        <w:rPr>
          <w:noProof/>
        </w:rPr>
        <w:t xml:space="preserve">– </w:t>
      </w:r>
      <w:bookmarkEnd w:id="5"/>
      <w:r w:rsidR="00ED5769">
        <w:rPr>
          <w:noProof/>
        </w:rPr>
        <w:t>Longitudinal section of new deck/longitudinal restraint</w:t>
      </w:r>
    </w:p>
    <w:p w14:paraId="703BD145" w14:textId="41D82D6A" w:rsidR="00983640" w:rsidRDefault="00983640" w:rsidP="006D2BE9">
      <w:pPr>
        <w:spacing w:line="276" w:lineRule="auto"/>
        <w:rPr>
          <w:b/>
          <w:bCs/>
        </w:rPr>
      </w:pPr>
    </w:p>
    <w:p w14:paraId="5A23AA98" w14:textId="2E901D2C" w:rsidR="00373A21" w:rsidRPr="00FC0660" w:rsidRDefault="00ED5769" w:rsidP="006D2BE9">
      <w:pPr>
        <w:pStyle w:val="Heading3"/>
        <w:spacing w:line="276" w:lineRule="auto"/>
      </w:pPr>
      <w:bookmarkStart w:id="6" w:name="_Toc62657295"/>
      <w:r>
        <w:t>2</w:t>
      </w:r>
      <w:r w:rsidR="00C12CF7">
        <w:t xml:space="preserve">.1 </w:t>
      </w:r>
      <w:r>
        <w:t xml:space="preserve">Deck </w:t>
      </w:r>
      <w:r w:rsidR="00FC0660">
        <w:t>Design</w:t>
      </w:r>
      <w:bookmarkEnd w:id="6"/>
    </w:p>
    <w:p w14:paraId="5CBC0AE9" w14:textId="5289D537" w:rsidR="00D15603" w:rsidRDefault="00983640" w:rsidP="006D2BE9">
      <w:pPr>
        <w:spacing w:line="276" w:lineRule="auto"/>
      </w:pPr>
      <w:r>
        <w:t xml:space="preserve">The carriageway bridge deck will be a steel orthotropic design, with two longitudinal beams spanning </w:t>
      </w:r>
      <w:r w:rsidR="00ED5769">
        <w:t xml:space="preserve">each of </w:t>
      </w:r>
      <w:r>
        <w:t>the 5</w:t>
      </w:r>
      <w:r w:rsidR="00ED5769">
        <w:t>1</w:t>
      </w:r>
      <w:r>
        <w:t xml:space="preserve">no. cross girders. </w:t>
      </w:r>
      <w:r w:rsidR="000F1EEE">
        <w:t>The new steel deck will replace the existing composite concrete/steel deck.</w:t>
      </w:r>
    </w:p>
    <w:p w14:paraId="2E3256B7" w14:textId="77777777" w:rsidR="00D15603" w:rsidRDefault="00D15603" w:rsidP="006D2BE9">
      <w:pPr>
        <w:spacing w:line="276" w:lineRule="auto"/>
      </w:pPr>
    </w:p>
    <w:p w14:paraId="6EE26C64" w14:textId="0CC5875C" w:rsidR="0067038D" w:rsidRDefault="00983640" w:rsidP="006D2BE9">
      <w:pPr>
        <w:spacing w:line="276" w:lineRule="auto"/>
      </w:pPr>
      <w:r>
        <w:lastRenderedPageBreak/>
        <w:t>The</w:t>
      </w:r>
      <w:r w:rsidR="004C0C45">
        <w:t xml:space="preserve"> permanent</w:t>
      </w:r>
      <w:r>
        <w:t xml:space="preserve"> footway will also be made of steel and will be a separate structure, comprising of two longitudinal box beams supporting a deck plate. This in turn, will be supported by 2no. </w:t>
      </w:r>
      <w:r w:rsidR="00373A21">
        <w:t>posts</w:t>
      </w:r>
      <w:r>
        <w:t xml:space="preserve"> footed at every cross girder. </w:t>
      </w:r>
    </w:p>
    <w:p w14:paraId="10E688E0" w14:textId="77777777" w:rsidR="000F1EEE" w:rsidRDefault="000F1EEE" w:rsidP="006D2BE9">
      <w:pPr>
        <w:spacing w:line="276" w:lineRule="auto"/>
      </w:pPr>
    </w:p>
    <w:p w14:paraId="7A547423" w14:textId="77777777" w:rsidR="00AD4613" w:rsidRDefault="001D1F31" w:rsidP="006D2BE9">
      <w:pPr>
        <w:spacing w:line="276" w:lineRule="auto"/>
        <w:rPr>
          <w:lang w:eastAsia="en-GB"/>
        </w:rPr>
      </w:pPr>
      <w:r>
        <w:rPr>
          <w:lang w:eastAsia="en-GB"/>
        </w:rPr>
        <w:t xml:space="preserve">From road level, there will be little change in appearance from the existing deck to the new deck. The kerb lines currently seen on the existing deck will </w:t>
      </w:r>
      <w:r w:rsidR="00DD1C52">
        <w:rPr>
          <w:lang w:eastAsia="en-GB"/>
        </w:rPr>
        <w:t>appear to be slightly different</w:t>
      </w:r>
      <w:r>
        <w:rPr>
          <w:lang w:eastAsia="en-GB"/>
        </w:rPr>
        <w:t>.</w:t>
      </w:r>
      <w:r w:rsidR="00ED5769">
        <w:rPr>
          <w:lang w:eastAsia="en-GB"/>
        </w:rPr>
        <w:t xml:space="preserve"> </w:t>
      </w:r>
      <w:r w:rsidR="00AD4613">
        <w:rPr>
          <w:lang w:eastAsia="en-GB"/>
        </w:rPr>
        <w:t xml:space="preserve">The lateral position of the kerbs will remain the same, but instead of concrete kerbs seen on the current view, there will be steel plates installed as upstands. </w:t>
      </w:r>
    </w:p>
    <w:p w14:paraId="1434AE5F" w14:textId="77777777" w:rsidR="00AD4613" w:rsidRDefault="00AD4613" w:rsidP="006D2BE9">
      <w:pPr>
        <w:spacing w:line="276" w:lineRule="auto"/>
        <w:rPr>
          <w:lang w:eastAsia="en-GB"/>
        </w:rPr>
      </w:pPr>
    </w:p>
    <w:p w14:paraId="56B99C21" w14:textId="14F849D2" w:rsidR="0067038D" w:rsidRDefault="00ED5769" w:rsidP="006D2BE9">
      <w:pPr>
        <w:spacing w:line="276" w:lineRule="auto"/>
        <w:rPr>
          <w:lang w:eastAsia="en-GB"/>
        </w:rPr>
      </w:pPr>
      <w:r>
        <w:rPr>
          <w:lang w:eastAsia="en-GB"/>
        </w:rPr>
        <w:t>From below, there will also be very little change in appearance. At distance, the bridge deck will appear the same colour and configuration.</w:t>
      </w:r>
    </w:p>
    <w:p w14:paraId="73DD224F" w14:textId="77777777" w:rsidR="0067038D" w:rsidRDefault="0067038D" w:rsidP="006D2BE9">
      <w:pPr>
        <w:spacing w:line="276" w:lineRule="auto"/>
        <w:rPr>
          <w:lang w:eastAsia="en-GB"/>
        </w:rPr>
      </w:pPr>
    </w:p>
    <w:p w14:paraId="29AEF960" w14:textId="77777777" w:rsidR="00AD4613" w:rsidRDefault="0067038D" w:rsidP="006D2BE9">
      <w:pPr>
        <w:spacing w:line="276" w:lineRule="auto"/>
        <w:rPr>
          <w:lang w:eastAsia="en-GB"/>
        </w:rPr>
      </w:pPr>
      <w:r>
        <w:rPr>
          <w:lang w:eastAsia="en-GB"/>
        </w:rPr>
        <w:t xml:space="preserve">The ‘saw-toothed’ expansion joints between cantilever spans and suspended span will be replaced </w:t>
      </w:r>
      <w:r w:rsidR="00DD1C52">
        <w:rPr>
          <w:lang w:eastAsia="en-GB"/>
        </w:rPr>
        <w:t>by the same type of expansion joint</w:t>
      </w:r>
      <w:r>
        <w:rPr>
          <w:lang w:eastAsia="en-GB"/>
        </w:rPr>
        <w:t xml:space="preserve">. </w:t>
      </w:r>
    </w:p>
    <w:p w14:paraId="294083CC" w14:textId="77777777" w:rsidR="00AD4613" w:rsidRDefault="00AD4613" w:rsidP="006D2BE9">
      <w:pPr>
        <w:spacing w:line="276" w:lineRule="auto"/>
        <w:rPr>
          <w:lang w:eastAsia="en-GB"/>
        </w:rPr>
      </w:pPr>
    </w:p>
    <w:p w14:paraId="662B8E20" w14:textId="38A190E5" w:rsidR="0067038D" w:rsidRDefault="00694762" w:rsidP="006D2BE9">
      <w:pPr>
        <w:spacing w:line="276" w:lineRule="auto"/>
        <w:rPr>
          <w:lang w:eastAsia="en-GB"/>
        </w:rPr>
      </w:pPr>
      <w:r>
        <w:rPr>
          <w:lang w:eastAsia="en-GB"/>
        </w:rPr>
        <w:t>2no. rail expansion joints will be installed to each of the joints between the steel bridge and masonry approaches.</w:t>
      </w:r>
      <w:r w:rsidR="001D1F31">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DD1C52" w14:paraId="6E327FDD" w14:textId="77777777" w:rsidTr="00DD1C52">
        <w:tc>
          <w:tcPr>
            <w:tcW w:w="4508" w:type="dxa"/>
          </w:tcPr>
          <w:p w14:paraId="3B09CE2D" w14:textId="77777777" w:rsidR="00913B6F" w:rsidRPr="00913B6F" w:rsidRDefault="00DD1C52" w:rsidP="00913B6F">
            <w:pPr>
              <w:keepNext/>
              <w:spacing w:line="276" w:lineRule="auto"/>
              <w:rPr>
                <w:rFonts w:ascii="Arial" w:hAnsi="Arial" w:cs="Arial"/>
              </w:rPr>
            </w:pPr>
            <w:r w:rsidRPr="00913B6F">
              <w:rPr>
                <w:rFonts w:cs="Arial"/>
                <w:noProof/>
              </w:rPr>
              <w:drawing>
                <wp:inline distT="0" distB="0" distL="0" distR="0" wp14:anchorId="2CDEFEBC" wp14:editId="01DF37E9">
                  <wp:extent cx="2769214" cy="207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048" cy="2081574"/>
                          </a:xfrm>
                          <a:prstGeom prst="rect">
                            <a:avLst/>
                          </a:prstGeom>
                          <a:noFill/>
                          <a:ln>
                            <a:noFill/>
                          </a:ln>
                        </pic:spPr>
                      </pic:pic>
                    </a:graphicData>
                  </a:graphic>
                </wp:inline>
              </w:drawing>
            </w:r>
          </w:p>
          <w:p w14:paraId="69EF4017" w14:textId="740A22E0" w:rsidR="00DD1C52" w:rsidRPr="00913B6F" w:rsidRDefault="00913B6F" w:rsidP="00913B6F">
            <w:pPr>
              <w:pStyle w:val="Caption"/>
              <w:rPr>
                <w:rFonts w:ascii="Arial" w:hAnsi="Arial" w:cs="Arial"/>
              </w:rPr>
            </w:pPr>
            <w:r w:rsidRPr="00913B6F">
              <w:rPr>
                <w:rFonts w:ascii="Arial" w:hAnsi="Arial" w:cs="Arial"/>
              </w:rPr>
              <w:t>Figure 6 – Existing saw-tooth joint</w:t>
            </w:r>
          </w:p>
        </w:tc>
        <w:tc>
          <w:tcPr>
            <w:tcW w:w="4508" w:type="dxa"/>
          </w:tcPr>
          <w:p w14:paraId="5402DF93" w14:textId="77777777" w:rsidR="00913B6F" w:rsidRPr="00913B6F" w:rsidRDefault="00DD1C52" w:rsidP="00913B6F">
            <w:pPr>
              <w:keepNext/>
              <w:spacing w:line="276" w:lineRule="auto"/>
              <w:rPr>
                <w:rFonts w:ascii="Arial" w:hAnsi="Arial" w:cs="Arial"/>
              </w:rPr>
            </w:pPr>
            <w:r w:rsidRPr="00913B6F">
              <w:rPr>
                <w:rFonts w:cs="Arial"/>
                <w:noProof/>
              </w:rPr>
              <w:drawing>
                <wp:inline distT="0" distB="0" distL="0" distR="0" wp14:anchorId="202D10D3" wp14:editId="7BEB3DEC">
                  <wp:extent cx="2757038" cy="20821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3269" cy="2094423"/>
                          </a:xfrm>
                          <a:prstGeom prst="rect">
                            <a:avLst/>
                          </a:prstGeom>
                        </pic:spPr>
                      </pic:pic>
                    </a:graphicData>
                  </a:graphic>
                </wp:inline>
              </w:drawing>
            </w:r>
          </w:p>
          <w:p w14:paraId="1A7AA5AC" w14:textId="469214C8" w:rsidR="00DD1C52" w:rsidRPr="00913B6F" w:rsidRDefault="00913B6F" w:rsidP="00913B6F">
            <w:pPr>
              <w:pStyle w:val="Caption"/>
              <w:rPr>
                <w:rFonts w:ascii="Arial" w:hAnsi="Arial" w:cs="Arial"/>
              </w:rPr>
            </w:pPr>
            <w:r w:rsidRPr="00913B6F">
              <w:rPr>
                <w:rFonts w:ascii="Arial" w:hAnsi="Arial" w:cs="Arial"/>
              </w:rPr>
              <w:t xml:space="preserve">Figure </w:t>
            </w:r>
            <w:r w:rsidR="003E38D5" w:rsidRPr="00913B6F">
              <w:rPr>
                <w:rFonts w:ascii="Arial" w:hAnsi="Arial" w:cs="Arial"/>
              </w:rPr>
              <w:t>7 -</w:t>
            </w:r>
            <w:r w:rsidRPr="00913B6F">
              <w:rPr>
                <w:rFonts w:ascii="Arial" w:hAnsi="Arial" w:cs="Arial"/>
              </w:rPr>
              <w:t xml:space="preserve"> Example of a new saw-tooth joint</w:t>
            </w:r>
          </w:p>
        </w:tc>
      </w:tr>
      <w:tr w:rsidR="00DD1C52" w14:paraId="29A9CAD9" w14:textId="77777777" w:rsidTr="00DD1C52">
        <w:tc>
          <w:tcPr>
            <w:tcW w:w="4508" w:type="dxa"/>
          </w:tcPr>
          <w:p w14:paraId="22602CF6" w14:textId="14B0BFE1" w:rsidR="00DD1C52" w:rsidRPr="00913B6F" w:rsidRDefault="00DD1C52" w:rsidP="006D2BE9">
            <w:pPr>
              <w:spacing w:line="276" w:lineRule="auto"/>
              <w:rPr>
                <w:rFonts w:ascii="Arial" w:hAnsi="Arial" w:cs="Arial"/>
              </w:rPr>
            </w:pPr>
          </w:p>
        </w:tc>
        <w:tc>
          <w:tcPr>
            <w:tcW w:w="4508" w:type="dxa"/>
          </w:tcPr>
          <w:p w14:paraId="5EA98D97" w14:textId="77777777" w:rsidR="00DD1C52" w:rsidRPr="00913B6F" w:rsidRDefault="00DD1C52" w:rsidP="006D2BE9">
            <w:pPr>
              <w:spacing w:line="276" w:lineRule="auto"/>
              <w:rPr>
                <w:rFonts w:ascii="Arial" w:hAnsi="Arial" w:cs="Arial"/>
              </w:rPr>
            </w:pPr>
          </w:p>
        </w:tc>
      </w:tr>
      <w:tr w:rsidR="00DD1C52" w14:paraId="29B39CE2" w14:textId="77777777" w:rsidTr="00DD1C52">
        <w:tc>
          <w:tcPr>
            <w:tcW w:w="4508" w:type="dxa"/>
          </w:tcPr>
          <w:p w14:paraId="194E3E18" w14:textId="77777777" w:rsidR="00913B6F" w:rsidRPr="00913B6F" w:rsidRDefault="00DD1C52" w:rsidP="00913B6F">
            <w:pPr>
              <w:keepNext/>
              <w:spacing w:line="276" w:lineRule="auto"/>
              <w:rPr>
                <w:rFonts w:ascii="Arial" w:hAnsi="Arial" w:cs="Arial"/>
              </w:rPr>
            </w:pPr>
            <w:r w:rsidRPr="00913B6F">
              <w:rPr>
                <w:rFonts w:cs="Arial"/>
                <w:noProof/>
              </w:rPr>
              <w:drawing>
                <wp:inline distT="0" distB="0" distL="0" distR="0" wp14:anchorId="23DB6052" wp14:editId="320AF458">
                  <wp:extent cx="2771775" cy="20792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006" cy="2086967"/>
                          </a:xfrm>
                          <a:prstGeom prst="rect">
                            <a:avLst/>
                          </a:prstGeom>
                          <a:noFill/>
                          <a:ln>
                            <a:noFill/>
                          </a:ln>
                        </pic:spPr>
                      </pic:pic>
                    </a:graphicData>
                  </a:graphic>
                </wp:inline>
              </w:drawing>
            </w:r>
          </w:p>
          <w:p w14:paraId="71D7BD5F" w14:textId="4519BCC0" w:rsidR="00DD1C52" w:rsidRPr="00913B6F" w:rsidRDefault="00913B6F" w:rsidP="00913B6F">
            <w:pPr>
              <w:pStyle w:val="Caption"/>
              <w:rPr>
                <w:rFonts w:ascii="Arial" w:hAnsi="Arial" w:cs="Arial"/>
              </w:rPr>
            </w:pPr>
            <w:r w:rsidRPr="00913B6F">
              <w:rPr>
                <w:rFonts w:ascii="Arial" w:hAnsi="Arial" w:cs="Arial"/>
              </w:rPr>
              <w:t>Figure 8 – Existing ‘Plug’ joint</w:t>
            </w:r>
          </w:p>
        </w:tc>
        <w:tc>
          <w:tcPr>
            <w:tcW w:w="4508" w:type="dxa"/>
          </w:tcPr>
          <w:p w14:paraId="0828BA16" w14:textId="77777777" w:rsidR="00913B6F" w:rsidRPr="00913B6F" w:rsidRDefault="00DD1C52" w:rsidP="00913B6F">
            <w:pPr>
              <w:keepNext/>
              <w:spacing w:line="276" w:lineRule="auto"/>
              <w:rPr>
                <w:rFonts w:ascii="Arial" w:hAnsi="Arial" w:cs="Arial"/>
              </w:rPr>
            </w:pPr>
            <w:r w:rsidRPr="00913B6F">
              <w:rPr>
                <w:rFonts w:cs="Arial"/>
                <w:noProof/>
              </w:rPr>
              <w:drawing>
                <wp:inline distT="0" distB="0" distL="0" distR="0" wp14:anchorId="4309CB9A" wp14:editId="69D4AC8F">
                  <wp:extent cx="2786384" cy="20688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771"/>
                          <a:stretch/>
                        </pic:blipFill>
                        <pic:spPr bwMode="auto">
                          <a:xfrm>
                            <a:off x="0" y="0"/>
                            <a:ext cx="2808726" cy="2085418"/>
                          </a:xfrm>
                          <a:prstGeom prst="rect">
                            <a:avLst/>
                          </a:prstGeom>
                          <a:ln>
                            <a:noFill/>
                          </a:ln>
                          <a:extLst>
                            <a:ext uri="{53640926-AAD7-44D8-BBD7-CCE9431645EC}">
                              <a14:shadowObscured xmlns:a14="http://schemas.microsoft.com/office/drawing/2010/main"/>
                            </a:ext>
                          </a:extLst>
                        </pic:spPr>
                      </pic:pic>
                    </a:graphicData>
                  </a:graphic>
                </wp:inline>
              </w:drawing>
            </w:r>
          </w:p>
          <w:p w14:paraId="7C88DDD8" w14:textId="5AA32F06" w:rsidR="00DD1C52" w:rsidRPr="00913B6F" w:rsidRDefault="00913B6F" w:rsidP="00913B6F">
            <w:pPr>
              <w:pStyle w:val="Caption"/>
              <w:rPr>
                <w:rFonts w:ascii="Arial" w:hAnsi="Arial" w:cs="Arial"/>
              </w:rPr>
            </w:pPr>
            <w:r w:rsidRPr="00913B6F">
              <w:rPr>
                <w:rFonts w:ascii="Arial" w:hAnsi="Arial" w:cs="Arial"/>
              </w:rPr>
              <w:t xml:space="preserve">Figure 9 – Example of new modular </w:t>
            </w:r>
            <w:r w:rsidR="004B1DF7">
              <w:rPr>
                <w:rFonts w:ascii="Arial" w:hAnsi="Arial" w:cs="Arial"/>
              </w:rPr>
              <w:t xml:space="preserve">rail </w:t>
            </w:r>
            <w:r w:rsidRPr="00913B6F">
              <w:rPr>
                <w:rFonts w:ascii="Arial" w:hAnsi="Arial" w:cs="Arial"/>
              </w:rPr>
              <w:t>joint</w:t>
            </w:r>
          </w:p>
        </w:tc>
      </w:tr>
      <w:tr w:rsidR="00DD1C52" w14:paraId="57CB2EA7" w14:textId="77777777" w:rsidTr="00DD1C52">
        <w:tc>
          <w:tcPr>
            <w:tcW w:w="4508" w:type="dxa"/>
          </w:tcPr>
          <w:p w14:paraId="6A9655DA" w14:textId="77777777" w:rsidR="00DD1C52" w:rsidRDefault="00DD1C52" w:rsidP="006D2BE9">
            <w:pPr>
              <w:spacing w:line="276" w:lineRule="auto"/>
            </w:pPr>
          </w:p>
        </w:tc>
        <w:tc>
          <w:tcPr>
            <w:tcW w:w="4508" w:type="dxa"/>
          </w:tcPr>
          <w:p w14:paraId="24687E8A" w14:textId="77777777" w:rsidR="00DD1C52" w:rsidRDefault="00DD1C52" w:rsidP="006D2BE9">
            <w:pPr>
              <w:spacing w:line="276" w:lineRule="auto"/>
            </w:pPr>
          </w:p>
        </w:tc>
      </w:tr>
    </w:tbl>
    <w:p w14:paraId="013D541C" w14:textId="292D3A36" w:rsidR="00FE55D4" w:rsidRDefault="00FE55D4" w:rsidP="006D2BE9">
      <w:pPr>
        <w:spacing w:line="276" w:lineRule="auto"/>
        <w:rPr>
          <w:lang w:eastAsia="en-GB"/>
        </w:rPr>
      </w:pPr>
      <w:r>
        <w:rPr>
          <w:lang w:eastAsia="en-GB"/>
        </w:rPr>
        <w:t>24no</w:t>
      </w:r>
      <w:r w:rsidR="00B93A79">
        <w:rPr>
          <w:lang w:eastAsia="en-GB"/>
        </w:rPr>
        <w:t>.</w:t>
      </w:r>
      <w:r>
        <w:rPr>
          <w:lang w:eastAsia="en-GB"/>
        </w:rPr>
        <w:t xml:space="preserve"> drainage gullies will be installed to the centre of the carriageway. These will be installed to each </w:t>
      </w:r>
      <w:r w:rsidR="006767B4">
        <w:rPr>
          <w:lang w:eastAsia="en-GB"/>
        </w:rPr>
        <w:t>intermittent</w:t>
      </w:r>
      <w:r>
        <w:rPr>
          <w:lang w:eastAsia="en-GB"/>
        </w:rPr>
        <w:t xml:space="preserve"> deck panel</w:t>
      </w:r>
      <w:r w:rsidR="00913B6F">
        <w:rPr>
          <w:lang w:eastAsia="en-GB"/>
        </w:rPr>
        <w:t xml:space="preserve"> and will have the same</w:t>
      </w:r>
      <w:r w:rsidR="003E38D5">
        <w:rPr>
          <w:lang w:eastAsia="en-GB"/>
        </w:rPr>
        <w:t xml:space="preserve"> location and</w:t>
      </w:r>
      <w:r w:rsidR="00913B6F">
        <w:rPr>
          <w:lang w:eastAsia="en-GB"/>
        </w:rPr>
        <w:t xml:space="preserve"> appearance as existing.</w:t>
      </w:r>
    </w:p>
    <w:p w14:paraId="70DD888C" w14:textId="3CE4CE40" w:rsidR="00F16456" w:rsidRDefault="00F16456" w:rsidP="006D2BE9">
      <w:pPr>
        <w:spacing w:line="276" w:lineRule="auto"/>
      </w:pPr>
    </w:p>
    <w:p w14:paraId="30C94F08" w14:textId="1333CC8C" w:rsidR="006767B4" w:rsidRDefault="006767B4" w:rsidP="006D2BE9">
      <w:pPr>
        <w:spacing w:line="276" w:lineRule="auto"/>
      </w:pPr>
    </w:p>
    <w:p w14:paraId="453AC697" w14:textId="77777777" w:rsidR="006767B4" w:rsidRDefault="006767B4" w:rsidP="006D2BE9">
      <w:pPr>
        <w:spacing w:line="276" w:lineRule="auto"/>
      </w:pPr>
    </w:p>
    <w:p w14:paraId="383B1395" w14:textId="21022B9E" w:rsidR="00E05CF8" w:rsidRDefault="00EE425D" w:rsidP="006F3744">
      <w:pPr>
        <w:pStyle w:val="Heading2"/>
        <w:numPr>
          <w:ilvl w:val="0"/>
          <w:numId w:val="23"/>
        </w:numPr>
        <w:spacing w:line="276" w:lineRule="auto"/>
      </w:pPr>
      <w:bookmarkStart w:id="7" w:name="_Toc62657310"/>
      <w:r>
        <w:t xml:space="preserve">Overhead </w:t>
      </w:r>
      <w:r w:rsidR="00CE4BDF">
        <w:t>Steelwork</w:t>
      </w:r>
      <w:r>
        <w:t xml:space="preserve"> Modification</w:t>
      </w:r>
      <w:r w:rsidR="00C404BD">
        <w:t xml:space="preserve"> (Phase 3)</w:t>
      </w:r>
      <w:bookmarkEnd w:id="7"/>
    </w:p>
    <w:p w14:paraId="674EEA49" w14:textId="597EE8D4" w:rsidR="00EE425D" w:rsidRDefault="00EE425D" w:rsidP="006D2BE9">
      <w:pPr>
        <w:spacing w:line="276" w:lineRule="auto"/>
      </w:pPr>
    </w:p>
    <w:p w14:paraId="4A0E9126" w14:textId="5683EEF6" w:rsidR="00EF64B3" w:rsidRDefault="00EF64B3" w:rsidP="006D2BE9">
      <w:pPr>
        <w:spacing w:line="276" w:lineRule="auto"/>
      </w:pPr>
      <w:r>
        <w:t>To mitigate bridge strikes, overhead steelwork will be modified to increase the available headroom.</w:t>
      </w:r>
      <w:r w:rsidR="00913B6F">
        <w:t xml:space="preserve"> It is planned to execute this task during the bridge painting phase, to utilise scaffolding access.</w:t>
      </w:r>
    </w:p>
    <w:p w14:paraId="51569AA5" w14:textId="4DFD2D55" w:rsidR="00C15587" w:rsidRDefault="00C15587" w:rsidP="006D2BE9">
      <w:pPr>
        <w:spacing w:line="276" w:lineRule="auto"/>
      </w:pPr>
    </w:p>
    <w:p w14:paraId="4703F49C" w14:textId="068E7ED5" w:rsidR="00913B6F" w:rsidRDefault="00E930D4" w:rsidP="006D2BE9">
      <w:pPr>
        <w:spacing w:line="276" w:lineRule="auto"/>
      </w:pPr>
      <w:r>
        <w:t xml:space="preserve">The method can be seen below. </w:t>
      </w:r>
    </w:p>
    <w:p w14:paraId="04C10381" w14:textId="77777777" w:rsidR="00C15587" w:rsidRDefault="00C15587" w:rsidP="006D2BE9">
      <w:pPr>
        <w:spacing w:line="276" w:lineRule="auto"/>
      </w:pPr>
    </w:p>
    <w:p w14:paraId="0F78C1B8" w14:textId="26CDD683" w:rsidR="00397CB5" w:rsidRDefault="00870E32" w:rsidP="006D2BE9">
      <w:pPr>
        <w:keepNext/>
        <w:spacing w:line="276" w:lineRule="auto"/>
      </w:pPr>
      <w:r w:rsidRPr="00830468">
        <w:rPr>
          <w:noProof/>
        </w:rPr>
        <w:drawing>
          <wp:inline distT="0" distB="0" distL="0" distR="0" wp14:anchorId="524B3C9D" wp14:editId="4C487F71">
            <wp:extent cx="5003165" cy="14097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5015"/>
                    <a:stretch/>
                  </pic:blipFill>
                  <pic:spPr bwMode="auto">
                    <a:xfrm>
                      <a:off x="0" y="0"/>
                      <a:ext cx="5011695" cy="1412103"/>
                    </a:xfrm>
                    <a:prstGeom prst="rect">
                      <a:avLst/>
                    </a:prstGeom>
                    <a:ln>
                      <a:noFill/>
                    </a:ln>
                    <a:extLst>
                      <a:ext uri="{53640926-AAD7-44D8-BBD7-CCE9431645EC}">
                        <a14:shadowObscured xmlns:a14="http://schemas.microsoft.com/office/drawing/2010/main"/>
                      </a:ext>
                    </a:extLst>
                  </pic:spPr>
                </pic:pic>
              </a:graphicData>
            </a:graphic>
          </wp:inline>
        </w:drawing>
      </w:r>
      <w:r w:rsidR="006767B4" w:rsidRPr="00830468">
        <w:rPr>
          <w:noProof/>
        </w:rPr>
        <w:drawing>
          <wp:inline distT="0" distB="0" distL="0" distR="0" wp14:anchorId="41AB3023" wp14:editId="461006E8">
            <wp:extent cx="5001174" cy="14573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0152" b="3325"/>
                    <a:stretch/>
                  </pic:blipFill>
                  <pic:spPr bwMode="auto">
                    <a:xfrm>
                      <a:off x="0" y="0"/>
                      <a:ext cx="5011695" cy="1460391"/>
                    </a:xfrm>
                    <a:prstGeom prst="rect">
                      <a:avLst/>
                    </a:prstGeom>
                    <a:ln>
                      <a:noFill/>
                    </a:ln>
                    <a:extLst>
                      <a:ext uri="{53640926-AAD7-44D8-BBD7-CCE9431645EC}">
                        <a14:shadowObscured xmlns:a14="http://schemas.microsoft.com/office/drawing/2010/main"/>
                      </a:ext>
                    </a:extLst>
                  </pic:spPr>
                </pic:pic>
              </a:graphicData>
            </a:graphic>
          </wp:inline>
        </w:drawing>
      </w:r>
    </w:p>
    <w:p w14:paraId="08D6F28D" w14:textId="6146D039" w:rsidR="00CE4BDF" w:rsidRDefault="00397CB5" w:rsidP="006D2BE9">
      <w:pPr>
        <w:pStyle w:val="Caption"/>
        <w:spacing w:line="276" w:lineRule="auto"/>
      </w:pPr>
      <w:bookmarkStart w:id="8" w:name="_Toc62644606"/>
      <w:r>
        <w:t xml:space="preserve">Figure </w:t>
      </w:r>
      <w:r w:rsidR="00E930D4">
        <w:t>10</w:t>
      </w:r>
      <w:r>
        <w:t xml:space="preserve"> – Concept procedure for modifying overhead steelwork</w:t>
      </w:r>
      <w:bookmarkEnd w:id="8"/>
    </w:p>
    <w:p w14:paraId="5961F5DB" w14:textId="77777777" w:rsidR="00216EF7" w:rsidRPr="00216EF7" w:rsidRDefault="00216EF7" w:rsidP="006D2BE9">
      <w:pPr>
        <w:spacing w:line="276" w:lineRule="auto"/>
        <w:rPr>
          <w:lang w:eastAsia="en-GB"/>
        </w:rPr>
      </w:pPr>
    </w:p>
    <w:p w14:paraId="5516AB8C" w14:textId="0F6E1B65" w:rsidR="00E930D4" w:rsidRDefault="00E930D4" w:rsidP="00E930D4">
      <w:pPr>
        <w:spacing w:line="276" w:lineRule="auto"/>
      </w:pPr>
      <w:r>
        <w:t xml:space="preserve">Firstly, the cross bracing and lower horizontal beams will be unfastened. The cross-bracing beams will be cut to size, and a new horizontal beam will be installed. </w:t>
      </w:r>
    </w:p>
    <w:p w14:paraId="5A35980A" w14:textId="77777777" w:rsidR="00E930D4" w:rsidRDefault="00E930D4" w:rsidP="006D2BE9">
      <w:pPr>
        <w:spacing w:line="276" w:lineRule="auto"/>
        <w:rPr>
          <w:lang w:eastAsia="en-GB"/>
        </w:rPr>
      </w:pPr>
    </w:p>
    <w:p w14:paraId="5BCDD591" w14:textId="6EF0CF22" w:rsidR="00DB282B" w:rsidRDefault="00DB282B" w:rsidP="006D2BE9">
      <w:pPr>
        <w:spacing w:line="276" w:lineRule="auto"/>
        <w:rPr>
          <w:lang w:eastAsia="en-GB"/>
        </w:rPr>
      </w:pPr>
      <w:r>
        <w:rPr>
          <w:lang w:eastAsia="en-GB"/>
        </w:rPr>
        <w:t xml:space="preserve">The above procedure will apply to </w:t>
      </w:r>
      <w:r w:rsidR="004A5D0E">
        <w:rPr>
          <w:lang w:eastAsia="en-GB"/>
        </w:rPr>
        <w:t>21 of the straight horizontal beams, as they are necessary to retain the lateral stability of the bridge. 22no. other horizontal beams, which carry no lateral loading shall be removed</w:t>
      </w:r>
      <w:r w:rsidR="006767B4">
        <w:rPr>
          <w:lang w:eastAsia="en-GB"/>
        </w:rPr>
        <w:t xml:space="preserve"> (Figure 11)</w:t>
      </w:r>
      <w:r w:rsidR="00E930D4">
        <w:rPr>
          <w:lang w:eastAsia="en-GB"/>
        </w:rPr>
        <w:t xml:space="preserve">. </w:t>
      </w:r>
      <w:r w:rsidR="004A5D0E">
        <w:rPr>
          <w:lang w:eastAsia="en-GB"/>
        </w:rPr>
        <w:t xml:space="preserve">It is thought these redundant beams were used to support cable trays (now removed). </w:t>
      </w:r>
    </w:p>
    <w:p w14:paraId="42EBFA29" w14:textId="71E8C484" w:rsidR="006767B4" w:rsidRDefault="006767B4" w:rsidP="006D2BE9">
      <w:pPr>
        <w:spacing w:line="276" w:lineRule="auto"/>
        <w:rPr>
          <w:lang w:eastAsia="en-GB"/>
        </w:rPr>
      </w:pPr>
    </w:p>
    <w:p w14:paraId="322C8075" w14:textId="77777777" w:rsidR="006767B4" w:rsidRDefault="006767B4" w:rsidP="006767B4">
      <w:pPr>
        <w:keepNext/>
        <w:spacing w:line="276" w:lineRule="auto"/>
      </w:pPr>
      <w:r w:rsidRPr="006767B4">
        <w:rPr>
          <w:noProof/>
          <w:lang w:eastAsia="en-GB"/>
        </w:rPr>
        <w:lastRenderedPageBreak/>
        <w:drawing>
          <wp:inline distT="0" distB="0" distL="0" distR="0" wp14:anchorId="5126F981" wp14:editId="24D13E22">
            <wp:extent cx="5181600" cy="3895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3176" cy="3896857"/>
                    </a:xfrm>
                    <a:prstGeom prst="rect">
                      <a:avLst/>
                    </a:prstGeom>
                    <a:noFill/>
                    <a:ln>
                      <a:noFill/>
                    </a:ln>
                  </pic:spPr>
                </pic:pic>
              </a:graphicData>
            </a:graphic>
          </wp:inline>
        </w:drawing>
      </w:r>
    </w:p>
    <w:p w14:paraId="09C8030D" w14:textId="492F4224" w:rsidR="006767B4" w:rsidRDefault="006767B4" w:rsidP="006767B4">
      <w:pPr>
        <w:pStyle w:val="Caption"/>
      </w:pPr>
      <w:r>
        <w:t>Figure 11 – Photo showing overhead beams to be retained or removed after modifications</w:t>
      </w:r>
    </w:p>
    <w:p w14:paraId="04CBE475" w14:textId="1D0809FD" w:rsidR="004A5D0E" w:rsidRDefault="004A5D0E" w:rsidP="006D2BE9">
      <w:pPr>
        <w:spacing w:line="276" w:lineRule="auto"/>
        <w:rPr>
          <w:lang w:eastAsia="en-GB"/>
        </w:rPr>
      </w:pPr>
    </w:p>
    <w:p w14:paraId="5873EC33" w14:textId="75107992" w:rsidR="004A5D0E" w:rsidRDefault="004A5D0E" w:rsidP="006D2BE9">
      <w:pPr>
        <w:spacing w:line="276" w:lineRule="auto"/>
        <w:rPr>
          <w:lang w:eastAsia="en-GB"/>
        </w:rPr>
      </w:pPr>
      <w:r>
        <w:rPr>
          <w:lang w:eastAsia="en-GB"/>
        </w:rPr>
        <w:t xml:space="preserve">The curved beams at the portal ends will </w:t>
      </w:r>
      <w:r w:rsidR="006B19CB">
        <w:rPr>
          <w:lang w:eastAsia="en-GB"/>
        </w:rPr>
        <w:t>be moved up the inclined plane of the Back Ties of the bridge (see Figure 1</w:t>
      </w:r>
      <w:r w:rsidR="006767B4">
        <w:rPr>
          <w:lang w:eastAsia="en-GB"/>
        </w:rPr>
        <w:t>2</w:t>
      </w:r>
      <w:r w:rsidR="006B19CB">
        <w:rPr>
          <w:lang w:eastAsia="en-GB"/>
        </w:rPr>
        <w:t xml:space="preserve">). The cross bracing (highlighted in blue) will be shortened to </w:t>
      </w:r>
      <w:r w:rsidR="00C15587">
        <w:rPr>
          <w:lang w:eastAsia="en-GB"/>
        </w:rPr>
        <w:t>fit.</w:t>
      </w:r>
    </w:p>
    <w:p w14:paraId="6E79EFAE" w14:textId="60863E8E" w:rsidR="00DB282B" w:rsidRDefault="00DB282B" w:rsidP="006D2BE9">
      <w:pPr>
        <w:spacing w:line="276" w:lineRule="auto"/>
        <w:rPr>
          <w:lang w:eastAsia="en-GB"/>
        </w:rPr>
      </w:pPr>
    </w:p>
    <w:p w14:paraId="7FE9177E" w14:textId="191ABB95" w:rsidR="00E05F78" w:rsidRDefault="005B69A7" w:rsidP="006D2BE9">
      <w:pPr>
        <w:keepNext/>
        <w:spacing w:line="276" w:lineRule="auto"/>
      </w:pPr>
      <w:r>
        <w:rPr>
          <w:noProof/>
        </w:rPr>
        <mc:AlternateContent>
          <mc:Choice Requires="wps">
            <w:drawing>
              <wp:anchor distT="45720" distB="45720" distL="114300" distR="114300" simplePos="0" relativeHeight="251671552" behindDoc="0" locked="0" layoutInCell="1" allowOverlap="1" wp14:anchorId="53E2A33A" wp14:editId="3886EF46">
                <wp:simplePos x="0" y="0"/>
                <wp:positionH relativeFrom="column">
                  <wp:posOffset>2952750</wp:posOffset>
                </wp:positionH>
                <wp:positionV relativeFrom="paragraph">
                  <wp:posOffset>652145</wp:posOffset>
                </wp:positionV>
                <wp:extent cx="933450"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68FDA37A" w14:textId="294ABB42" w:rsidR="006767B4" w:rsidRPr="005B69A7" w:rsidRDefault="006767B4">
                            <w:pPr>
                              <w:rPr>
                                <w:color w:val="FFFFFF" w:themeColor="background1"/>
                              </w:rPr>
                            </w:pPr>
                            <w:r w:rsidRPr="005B69A7">
                              <w:rPr>
                                <w:color w:val="FFFFFF" w:themeColor="background1"/>
                              </w:rPr>
                              <w:t>Back 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2A33A" id="_x0000_t202" coordsize="21600,21600" o:spt="202" path="m,l,21600r21600,l21600,xe">
                <v:stroke joinstyle="miter"/>
                <v:path gradientshapeok="t" o:connecttype="rect"/>
              </v:shapetype>
              <v:shape id="Text Box 2" o:spid="_x0000_s1026" type="#_x0000_t202" style="position:absolute;margin-left:232.5pt;margin-top:51.35pt;width:7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" filled="f" stroked="f">
                <v:textbox style="mso-fit-shape-to-text:t">
                  <w:txbxContent>
                    <w:p w14:paraId="68FDA37A" w14:textId="294ABB42" w:rsidR="006767B4" w:rsidRPr="005B69A7" w:rsidRDefault="006767B4">
                      <w:pPr>
                        <w:rPr>
                          <w:color w:val="FFFFFF" w:themeColor="background1"/>
                        </w:rPr>
                      </w:pPr>
                      <w:r w:rsidRPr="005B69A7">
                        <w:rPr>
                          <w:color w:val="FFFFFF" w:themeColor="background1"/>
                        </w:rPr>
                        <w:t>Back Tie</w:t>
                      </w:r>
                    </w:p>
                  </w:txbxContent>
                </v:textbox>
              </v:shape>
            </w:pict>
          </mc:Fallback>
        </mc:AlternateContent>
      </w:r>
      <w:r w:rsidR="00D51977">
        <w:rPr>
          <w:noProof/>
        </w:rPr>
        <mc:AlternateContent>
          <mc:Choice Requires="wps">
            <w:drawing>
              <wp:anchor distT="0" distB="0" distL="114300" distR="114300" simplePos="0" relativeHeight="251669504" behindDoc="0" locked="0" layoutInCell="1" allowOverlap="1" wp14:anchorId="2CF66F05" wp14:editId="15742D70">
                <wp:simplePos x="0" y="0"/>
                <wp:positionH relativeFrom="column">
                  <wp:posOffset>2819400</wp:posOffset>
                </wp:positionH>
                <wp:positionV relativeFrom="paragraph">
                  <wp:posOffset>861695</wp:posOffset>
                </wp:positionV>
                <wp:extent cx="257175" cy="1619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257175" cy="1619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47B156F" id="Straight Connector 2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22pt,67.85pt" to="242.2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" strokecolor="white [3212]" strokeweight=".5pt">
                <v:stroke joinstyle="miter"/>
              </v:line>
            </w:pict>
          </mc:Fallback>
        </mc:AlternateContent>
      </w:r>
      <w:r w:rsidR="00DB282B">
        <w:rPr>
          <w:noProof/>
        </w:rPr>
        <w:drawing>
          <wp:inline distT="0" distB="0" distL="0" distR="0" wp14:anchorId="0BF2648E" wp14:editId="6E9B9503">
            <wp:extent cx="3958985" cy="26479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1109" cy="2656059"/>
                    </a:xfrm>
                    <a:prstGeom prst="rect">
                      <a:avLst/>
                    </a:prstGeom>
                  </pic:spPr>
                </pic:pic>
              </a:graphicData>
            </a:graphic>
          </wp:inline>
        </w:drawing>
      </w:r>
    </w:p>
    <w:p w14:paraId="584AADF2" w14:textId="3CB70E1B" w:rsidR="00DB282B" w:rsidRDefault="00E05F78" w:rsidP="006D2BE9">
      <w:pPr>
        <w:pStyle w:val="Caption"/>
        <w:spacing w:line="276" w:lineRule="auto"/>
      </w:pPr>
      <w:bookmarkStart w:id="9" w:name="_Toc62644607"/>
      <w:r>
        <w:t xml:space="preserve">Figure </w:t>
      </w:r>
      <w:r w:rsidR="00E930D4">
        <w:t>1</w:t>
      </w:r>
      <w:r w:rsidR="006767B4">
        <w:t>2</w:t>
      </w:r>
      <w:r>
        <w:t xml:space="preserve"> – Concept for modification at the curved overhead beams</w:t>
      </w:r>
      <w:bookmarkEnd w:id="9"/>
    </w:p>
    <w:p w14:paraId="45FE53C1" w14:textId="77777777" w:rsidR="007F4DBB" w:rsidRDefault="007F4DBB" w:rsidP="006D2BE9">
      <w:pPr>
        <w:spacing w:line="276" w:lineRule="auto"/>
        <w:rPr>
          <w:lang w:eastAsia="en-GB"/>
        </w:rPr>
      </w:pPr>
    </w:p>
    <w:p w14:paraId="7A8E141D" w14:textId="352DE632" w:rsidR="00E05F78" w:rsidRDefault="00E05F78" w:rsidP="006D2BE9">
      <w:pPr>
        <w:spacing w:line="276" w:lineRule="auto"/>
        <w:rPr>
          <w:lang w:eastAsia="en-GB"/>
        </w:rPr>
      </w:pPr>
      <w:r>
        <w:rPr>
          <w:lang w:eastAsia="en-GB"/>
        </w:rPr>
        <w:t xml:space="preserve">New inclined members will be installed </w:t>
      </w:r>
      <w:r w:rsidR="003B4481">
        <w:rPr>
          <w:lang w:eastAsia="en-GB"/>
        </w:rPr>
        <w:t xml:space="preserve">to the outer </w:t>
      </w:r>
      <w:r w:rsidR="001E292E">
        <w:rPr>
          <w:lang w:eastAsia="en-GB"/>
        </w:rPr>
        <w:t>sides of 6no. portals, so that they connect with the new horizontal beams at their raised height</w:t>
      </w:r>
      <w:r w:rsidR="006767B4">
        <w:rPr>
          <w:lang w:eastAsia="en-GB"/>
        </w:rPr>
        <w:t xml:space="preserve"> (Figure 13)</w:t>
      </w:r>
      <w:r w:rsidR="001E292E">
        <w:rPr>
          <w:lang w:eastAsia="en-GB"/>
        </w:rPr>
        <w:t xml:space="preserve">. </w:t>
      </w:r>
    </w:p>
    <w:p w14:paraId="35B6161F" w14:textId="257B7D07" w:rsidR="001E292E" w:rsidRDefault="001E292E" w:rsidP="006D2BE9">
      <w:pPr>
        <w:spacing w:line="276" w:lineRule="auto"/>
        <w:rPr>
          <w:lang w:eastAsia="en-GB"/>
        </w:rPr>
      </w:pPr>
    </w:p>
    <w:p w14:paraId="2F2BD1E5" w14:textId="77777777" w:rsidR="00EC7A17" w:rsidRDefault="001E292E" w:rsidP="006D2BE9">
      <w:pPr>
        <w:keepNext/>
        <w:spacing w:line="276" w:lineRule="auto"/>
      </w:pPr>
      <w:r>
        <w:rPr>
          <w:noProof/>
          <w:lang w:eastAsia="en-GB"/>
        </w:rPr>
        <w:lastRenderedPageBreak/>
        <w:drawing>
          <wp:inline distT="0" distB="0" distL="0" distR="0" wp14:anchorId="031A0F8F" wp14:editId="7ACD1ECD">
            <wp:extent cx="3135630" cy="2962275"/>
            <wp:effectExtent l="0" t="0" r="7620" b="9525"/>
            <wp:docPr id="16" name="Picture 16"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3.png"/>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b="3943"/>
                    <a:stretch/>
                  </pic:blipFill>
                  <pic:spPr bwMode="auto">
                    <a:xfrm>
                      <a:off x="0" y="0"/>
                      <a:ext cx="3135963" cy="2962590"/>
                    </a:xfrm>
                    <a:prstGeom prst="rect">
                      <a:avLst/>
                    </a:prstGeom>
                    <a:ln>
                      <a:noFill/>
                    </a:ln>
                    <a:extLst>
                      <a:ext uri="{53640926-AAD7-44D8-BBD7-CCE9431645EC}">
                        <a14:shadowObscured xmlns:a14="http://schemas.microsoft.com/office/drawing/2010/main"/>
                      </a:ext>
                    </a:extLst>
                  </pic:spPr>
                </pic:pic>
              </a:graphicData>
            </a:graphic>
          </wp:inline>
        </w:drawing>
      </w:r>
    </w:p>
    <w:p w14:paraId="0D784040" w14:textId="202D5B49" w:rsidR="001E292E" w:rsidRDefault="00EC7A17" w:rsidP="006D2BE9">
      <w:pPr>
        <w:pStyle w:val="Caption"/>
        <w:spacing w:line="276" w:lineRule="auto"/>
      </w:pPr>
      <w:bookmarkStart w:id="10" w:name="_Toc62644608"/>
      <w:r>
        <w:t xml:space="preserve">Figure </w:t>
      </w:r>
      <w:r w:rsidR="006767B4">
        <w:t>13</w:t>
      </w:r>
      <w:r>
        <w:t xml:space="preserve"> – Outer inclined member to be replaced</w:t>
      </w:r>
      <w:bookmarkEnd w:id="10"/>
    </w:p>
    <w:p w14:paraId="7A1A5A5A" w14:textId="77777777" w:rsidR="00216EF7" w:rsidRDefault="00216EF7" w:rsidP="006D2BE9">
      <w:pPr>
        <w:pStyle w:val="Heading3"/>
        <w:spacing w:line="276" w:lineRule="auto"/>
        <w:rPr>
          <w:lang w:eastAsia="en-GB"/>
        </w:rPr>
      </w:pPr>
    </w:p>
    <w:p w14:paraId="326554F2" w14:textId="77777777" w:rsidR="009B3646" w:rsidRDefault="009B3646" w:rsidP="009B3646">
      <w:pPr>
        <w:pStyle w:val="Heading2"/>
        <w:spacing w:line="276" w:lineRule="auto"/>
      </w:pPr>
    </w:p>
    <w:p w14:paraId="3FBFB2A4" w14:textId="70E12D5F" w:rsidR="009B3646" w:rsidRDefault="009B3646" w:rsidP="009B3646">
      <w:pPr>
        <w:pStyle w:val="Heading2"/>
        <w:numPr>
          <w:ilvl w:val="0"/>
          <w:numId w:val="23"/>
        </w:numPr>
        <w:spacing w:line="276" w:lineRule="auto"/>
      </w:pPr>
      <w:r>
        <w:t>Ancillary Works</w:t>
      </w:r>
    </w:p>
    <w:p w14:paraId="09969A23" w14:textId="7EF9EBFD" w:rsidR="009B3646" w:rsidRDefault="009B3646" w:rsidP="009B3646"/>
    <w:p w14:paraId="54DF564D" w14:textId="366E7A02" w:rsidR="009B3646" w:rsidRPr="009B3646" w:rsidRDefault="009B3646" w:rsidP="009B3646">
      <w:pPr>
        <w:rPr>
          <w:i/>
          <w:iCs/>
        </w:rPr>
      </w:pPr>
      <w:r>
        <w:rPr>
          <w:i/>
          <w:iCs/>
        </w:rPr>
        <w:t>4.1 Refurbishment to Masonry Viaducts</w:t>
      </w:r>
      <w:r w:rsidR="00805257">
        <w:rPr>
          <w:i/>
          <w:iCs/>
        </w:rPr>
        <w:t xml:space="preserve"> and Abutment</w:t>
      </w:r>
    </w:p>
    <w:p w14:paraId="70621CDB" w14:textId="77777777" w:rsidR="009B3646" w:rsidRDefault="009B3646" w:rsidP="009B3646">
      <w:pPr>
        <w:spacing w:line="276" w:lineRule="auto"/>
        <w:jc w:val="both"/>
        <w:rPr>
          <w:lang w:eastAsia="en-GB"/>
        </w:rPr>
      </w:pPr>
    </w:p>
    <w:p w14:paraId="35D66A59" w14:textId="10C3BA3E" w:rsidR="009B3646" w:rsidRDefault="009B3646" w:rsidP="009B3646">
      <w:pPr>
        <w:spacing w:line="276" w:lineRule="auto"/>
        <w:jc w:val="both"/>
        <w:rPr>
          <w:lang w:eastAsia="en-GB"/>
        </w:rPr>
      </w:pPr>
      <w:r>
        <w:rPr>
          <w:lang w:eastAsia="en-GB"/>
        </w:rPr>
        <w:t>The two masonry viaduct approaches and the two masonry piers of the bridge have some vegetation build-up.  Some mortar loss was also visible from previous inspections.  According to the 2017 Principal Inspection, the masonry approaches appear to have some water seeping through the spandrel wall above the spring line.  There is currently no provision for surface water drainage to the masonry arch structures.</w:t>
      </w:r>
    </w:p>
    <w:p w14:paraId="7D609E84" w14:textId="77777777" w:rsidR="009B3646" w:rsidRDefault="009B3646" w:rsidP="009B3646">
      <w:pPr>
        <w:spacing w:line="276" w:lineRule="auto"/>
        <w:jc w:val="both"/>
        <w:rPr>
          <w:lang w:eastAsia="en-GB"/>
        </w:rPr>
      </w:pPr>
    </w:p>
    <w:p w14:paraId="3A615BD9" w14:textId="3FCC947F" w:rsidR="009B3646" w:rsidRDefault="009B3646" w:rsidP="009B3646">
      <w:pPr>
        <w:rPr>
          <w:lang w:eastAsia="en-GB"/>
        </w:rPr>
      </w:pPr>
      <w:r>
        <w:rPr>
          <w:lang w:eastAsia="en-GB"/>
        </w:rPr>
        <w:t xml:space="preserve">To address the issue of water seepage, drainage will be installed to the carriageway surface of the masonry approach viaducts.  </w:t>
      </w:r>
    </w:p>
    <w:p w14:paraId="266999EA" w14:textId="3C426E50" w:rsidR="00F35D8A" w:rsidRDefault="00F35D8A" w:rsidP="009B3646">
      <w:pPr>
        <w:rPr>
          <w:lang w:eastAsia="en-GB"/>
        </w:rPr>
      </w:pPr>
    </w:p>
    <w:p w14:paraId="5B8ED7C4" w14:textId="46408050" w:rsidR="00F35D8A" w:rsidRDefault="00F35D8A" w:rsidP="009B3646">
      <w:pPr>
        <w:rPr>
          <w:lang w:eastAsia="en-GB"/>
        </w:rPr>
      </w:pPr>
      <w:r>
        <w:rPr>
          <w:lang w:eastAsia="en-GB"/>
        </w:rPr>
        <w:t>Defective or missing mortar will be renewed or applied to the whole masonry</w:t>
      </w:r>
      <w:r w:rsidR="00AD2278">
        <w:rPr>
          <w:lang w:eastAsia="en-GB"/>
        </w:rPr>
        <w:t xml:space="preserve"> approach</w:t>
      </w:r>
      <w:r>
        <w:rPr>
          <w:lang w:eastAsia="en-GB"/>
        </w:rPr>
        <w:t xml:space="preserve"> structure</w:t>
      </w:r>
      <w:r w:rsidR="00AD2278">
        <w:rPr>
          <w:lang w:eastAsia="en-GB"/>
        </w:rPr>
        <w:t>s</w:t>
      </w:r>
      <w:r>
        <w:rPr>
          <w:lang w:eastAsia="en-GB"/>
        </w:rPr>
        <w:t>.</w:t>
      </w:r>
      <w:r w:rsidR="00AD2278">
        <w:rPr>
          <w:lang w:eastAsia="en-GB"/>
        </w:rPr>
        <w:t xml:space="preserve"> Mortar repairs and de-vegetation will also be carried out to the masonry piers (as shown below).</w:t>
      </w:r>
    </w:p>
    <w:p w14:paraId="60E74E77" w14:textId="77777777" w:rsidR="00AD2278" w:rsidRDefault="00AD2278" w:rsidP="009B3646">
      <w:pPr>
        <w:rPr>
          <w:lang w:eastAsia="en-GB"/>
        </w:rPr>
      </w:pPr>
    </w:p>
    <w:p w14:paraId="69AC30BC" w14:textId="369960EF" w:rsidR="009B3646" w:rsidRDefault="00AD2278" w:rsidP="00AD2278">
      <w:r>
        <w:rPr>
          <w:noProof/>
        </w:rPr>
        <w:drawing>
          <wp:inline distT="0" distB="0" distL="0" distR="0" wp14:anchorId="0FEF0CA9" wp14:editId="7B70A230">
            <wp:extent cx="5549031" cy="2124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73761" cy="2133541"/>
                    </a:xfrm>
                    <a:prstGeom prst="rect">
                      <a:avLst/>
                    </a:prstGeom>
                    <a:noFill/>
                    <a:ln>
                      <a:noFill/>
                    </a:ln>
                  </pic:spPr>
                </pic:pic>
              </a:graphicData>
            </a:graphic>
          </wp:inline>
        </w:drawing>
      </w:r>
    </w:p>
    <w:p w14:paraId="63CD8CD2" w14:textId="7D69698F" w:rsidR="009B3646" w:rsidRPr="009B3646" w:rsidRDefault="009B3646" w:rsidP="009B3646">
      <w:pPr>
        <w:pStyle w:val="Caption"/>
      </w:pPr>
      <w:r>
        <w:t>Figure 14 – North Masonry Viaduct</w:t>
      </w:r>
      <w:r w:rsidR="00F35D8A">
        <w:t xml:space="preserve"> and abutment</w:t>
      </w:r>
    </w:p>
    <w:p w14:paraId="791B1928" w14:textId="5D1208A7" w:rsidR="009B3646" w:rsidRDefault="009B3646" w:rsidP="00913A68">
      <w:pPr>
        <w:spacing w:after="160" w:line="276" w:lineRule="auto"/>
        <w:rPr>
          <w:i/>
          <w:iCs/>
          <w:lang w:eastAsia="en-GB"/>
        </w:rPr>
      </w:pPr>
      <w:r>
        <w:rPr>
          <w:i/>
          <w:iCs/>
          <w:lang w:eastAsia="en-GB"/>
        </w:rPr>
        <w:lastRenderedPageBreak/>
        <w:t>4.2 Installation of Anchor Chamber Covering Hatches</w:t>
      </w:r>
    </w:p>
    <w:p w14:paraId="44852EC4" w14:textId="77777777" w:rsidR="009B3646" w:rsidRDefault="009B3646" w:rsidP="009B3646">
      <w:pPr>
        <w:spacing w:line="276" w:lineRule="auto"/>
        <w:jc w:val="both"/>
        <w:rPr>
          <w:lang w:eastAsia="en-GB"/>
        </w:rPr>
      </w:pPr>
      <w:r>
        <w:rPr>
          <w:lang w:eastAsia="en-GB"/>
        </w:rPr>
        <w:t>The anchor ties are critical bridge elements, anchoring the cantilever spans to the masonry piers at the north and south ends of the bridge.  The 4no.  ties are situated in 7.8m deep chambers, then below this level the ties are encased in concrete.</w:t>
      </w:r>
    </w:p>
    <w:p w14:paraId="445FE84C" w14:textId="77777777" w:rsidR="009B3646" w:rsidRDefault="009B3646" w:rsidP="009B3646">
      <w:pPr>
        <w:spacing w:line="276" w:lineRule="auto"/>
        <w:jc w:val="both"/>
        <w:rPr>
          <w:lang w:eastAsia="en-GB"/>
        </w:rPr>
      </w:pPr>
    </w:p>
    <w:p w14:paraId="2E5F964F" w14:textId="5BBF8186" w:rsidR="009B3646" w:rsidRDefault="009B3646" w:rsidP="009B3646">
      <w:pPr>
        <w:spacing w:line="276" w:lineRule="auto"/>
        <w:jc w:val="both"/>
        <w:rPr>
          <w:lang w:eastAsia="en-GB"/>
        </w:rPr>
      </w:pPr>
      <w:r>
        <w:rPr>
          <w:lang w:eastAsia="en-GB"/>
        </w:rPr>
        <w:t>From recent inspections, two of the chambers can fill with water as their drainage appears to be blocked.  New the drainage is proposed to the 2no.  blocked chambers and covering hatches are proposed to the top openings of all 4 chambers.  This will stop rain water entering the chambers and also provide a sheltered environment for the critical anchor ties.</w:t>
      </w:r>
    </w:p>
    <w:p w14:paraId="5CD8D3C2" w14:textId="0540B0C4" w:rsidR="009B3646" w:rsidRDefault="009B3646" w:rsidP="009B3646">
      <w:pPr>
        <w:spacing w:line="276" w:lineRule="auto"/>
        <w:jc w:val="both"/>
        <w:rPr>
          <w:lang w:eastAsia="en-GB"/>
        </w:rPr>
      </w:pPr>
    </w:p>
    <w:p w14:paraId="1DCA0946" w14:textId="4A26F69F" w:rsidR="009B3646" w:rsidRDefault="009B3646" w:rsidP="009B3646">
      <w:pPr>
        <w:spacing w:line="276" w:lineRule="auto"/>
        <w:jc w:val="both"/>
        <w:rPr>
          <w:lang w:eastAsia="en-GB"/>
        </w:rPr>
      </w:pPr>
      <w:r>
        <w:rPr>
          <w:lang w:eastAsia="en-GB"/>
        </w:rPr>
        <w:t>The hatches will be of steel and neoprene construction.</w:t>
      </w:r>
    </w:p>
    <w:p w14:paraId="2416215A" w14:textId="77777777" w:rsidR="009B3646" w:rsidRDefault="009B3646" w:rsidP="009B3646">
      <w:pPr>
        <w:spacing w:line="276" w:lineRule="auto"/>
        <w:jc w:val="both"/>
        <w:rPr>
          <w:lang w:eastAsia="en-GB"/>
        </w:rPr>
      </w:pPr>
    </w:p>
    <w:p w14:paraId="4316A25F" w14:textId="77777777" w:rsidR="009B3646" w:rsidRDefault="009B3646" w:rsidP="009B3646">
      <w:pPr>
        <w:keepNext/>
        <w:spacing w:line="276" w:lineRule="auto"/>
        <w:jc w:val="both"/>
      </w:pPr>
      <w:r>
        <w:rPr>
          <w:noProof/>
        </w:rPr>
        <w:drawing>
          <wp:inline distT="0" distB="0" distL="0" distR="0" wp14:anchorId="088478B6" wp14:editId="1FFCFF24">
            <wp:extent cx="4410967" cy="227536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8348" cy="2279174"/>
                    </a:xfrm>
                    <a:prstGeom prst="rect">
                      <a:avLst/>
                    </a:prstGeom>
                  </pic:spPr>
                </pic:pic>
              </a:graphicData>
            </a:graphic>
          </wp:inline>
        </w:drawing>
      </w:r>
    </w:p>
    <w:p w14:paraId="348137EF" w14:textId="5F190C0B" w:rsidR="009B3646" w:rsidRDefault="009B3646" w:rsidP="009B3646">
      <w:pPr>
        <w:pStyle w:val="Caption"/>
        <w:jc w:val="both"/>
      </w:pPr>
      <w:r>
        <w:t>Figure 15 – Location of 1 of 4 anchor chamber openings</w:t>
      </w:r>
    </w:p>
    <w:p w14:paraId="5EEFE486" w14:textId="341EE36A" w:rsidR="009B3646" w:rsidRDefault="009B3646" w:rsidP="009B3646">
      <w:pPr>
        <w:rPr>
          <w:lang w:eastAsia="en-GB"/>
        </w:rPr>
      </w:pPr>
    </w:p>
    <w:p w14:paraId="128CAA85" w14:textId="77777777" w:rsidR="009B3646" w:rsidRDefault="009B3646" w:rsidP="009B3646">
      <w:pPr>
        <w:keepNext/>
      </w:pPr>
      <w:r w:rsidRPr="009B3646">
        <w:rPr>
          <w:noProof/>
          <w:lang w:eastAsia="en-GB"/>
        </w:rPr>
        <w:drawing>
          <wp:inline distT="0" distB="0" distL="0" distR="0" wp14:anchorId="5772720F" wp14:editId="63A1A9B4">
            <wp:extent cx="4253967" cy="239232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7426" cy="2394271"/>
                    </a:xfrm>
                    <a:prstGeom prst="rect">
                      <a:avLst/>
                    </a:prstGeom>
                    <a:noFill/>
                    <a:ln>
                      <a:noFill/>
                    </a:ln>
                  </pic:spPr>
                </pic:pic>
              </a:graphicData>
            </a:graphic>
          </wp:inline>
        </w:drawing>
      </w:r>
    </w:p>
    <w:p w14:paraId="20072137" w14:textId="0ECE52A9" w:rsidR="009B3646" w:rsidRPr="009B3646" w:rsidRDefault="009B3646" w:rsidP="009B3646">
      <w:pPr>
        <w:pStyle w:val="Caption"/>
      </w:pPr>
      <w:r>
        <w:t xml:space="preserve">Figure 16 </w:t>
      </w:r>
      <w:r w:rsidR="00805257">
        <w:t>–</w:t>
      </w:r>
      <w:r>
        <w:t xml:space="preserve"> </w:t>
      </w:r>
      <w:r w:rsidR="00805257">
        <w:t>Opening of anchor chamber</w:t>
      </w:r>
    </w:p>
    <w:sectPr w:rsidR="009B3646" w:rsidRPr="009B36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C9C99" w14:textId="77777777" w:rsidR="006767B4" w:rsidRDefault="006767B4" w:rsidP="005550B5">
      <w:r>
        <w:separator/>
      </w:r>
    </w:p>
  </w:endnote>
  <w:endnote w:type="continuationSeparator" w:id="0">
    <w:p w14:paraId="2177BA58" w14:textId="77777777" w:rsidR="006767B4" w:rsidRDefault="006767B4" w:rsidP="0055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65 Bold">
    <w:altName w:val="Calibri"/>
    <w:charset w:val="00"/>
    <w:family w:val="auto"/>
    <w:pitch w:val="variable"/>
    <w:sig w:usb0="00000003" w:usb1="00000000" w:usb2="00000000" w:usb3="00000000" w:csb0="00000001" w:csb1="00000000"/>
  </w:font>
  <w:font w:name="Univers 45 Light">
    <w:altName w:val="Calibr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6DB05" w14:textId="77777777" w:rsidR="006767B4" w:rsidRDefault="006767B4" w:rsidP="005550B5">
      <w:r>
        <w:separator/>
      </w:r>
    </w:p>
  </w:footnote>
  <w:footnote w:type="continuationSeparator" w:id="0">
    <w:p w14:paraId="4F851EE7" w14:textId="77777777" w:rsidR="006767B4" w:rsidRDefault="006767B4" w:rsidP="00555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CDECF5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CC649BF"/>
    <w:multiLevelType w:val="hybridMultilevel"/>
    <w:tmpl w:val="B92E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B0939"/>
    <w:multiLevelType w:val="multilevel"/>
    <w:tmpl w:val="31C0F56E"/>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7764888"/>
    <w:multiLevelType w:val="hybridMultilevel"/>
    <w:tmpl w:val="C414F06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B6DE9"/>
    <w:multiLevelType w:val="hybridMultilevel"/>
    <w:tmpl w:val="7A42B770"/>
    <w:lvl w:ilvl="0" w:tplc="7FA2E3D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CEC32B0"/>
    <w:multiLevelType w:val="hybridMultilevel"/>
    <w:tmpl w:val="712E6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E2410"/>
    <w:multiLevelType w:val="hybridMultilevel"/>
    <w:tmpl w:val="87D8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153E9"/>
    <w:multiLevelType w:val="hybridMultilevel"/>
    <w:tmpl w:val="2F541E9E"/>
    <w:lvl w:ilvl="0" w:tplc="66D8CF4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8671F"/>
    <w:multiLevelType w:val="hybridMultilevel"/>
    <w:tmpl w:val="AEC0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334F7"/>
    <w:multiLevelType w:val="hybridMultilevel"/>
    <w:tmpl w:val="69847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B701C4"/>
    <w:multiLevelType w:val="hybridMultilevel"/>
    <w:tmpl w:val="389643AE"/>
    <w:lvl w:ilvl="0" w:tplc="47F028EC">
      <w:start w:val="5"/>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1" w15:restartNumberingAfterBreak="0">
    <w:nsid w:val="31C059E7"/>
    <w:multiLevelType w:val="hybridMultilevel"/>
    <w:tmpl w:val="62BC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806C3"/>
    <w:multiLevelType w:val="hybridMultilevel"/>
    <w:tmpl w:val="10D6585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3FF433E5"/>
    <w:multiLevelType w:val="hybridMultilevel"/>
    <w:tmpl w:val="935817FA"/>
    <w:lvl w:ilvl="0" w:tplc="1CC0500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2E1751"/>
    <w:multiLevelType w:val="multilevel"/>
    <w:tmpl w:val="31C0F56E"/>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6A20990"/>
    <w:multiLevelType w:val="hybridMultilevel"/>
    <w:tmpl w:val="9ED2563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4FB76DC5"/>
    <w:multiLevelType w:val="multilevel"/>
    <w:tmpl w:val="31C0F56E"/>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2CC13E5"/>
    <w:multiLevelType w:val="hybridMultilevel"/>
    <w:tmpl w:val="69B6D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3F5AF8"/>
    <w:multiLevelType w:val="hybridMultilevel"/>
    <w:tmpl w:val="543C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D19ED"/>
    <w:multiLevelType w:val="hybridMultilevel"/>
    <w:tmpl w:val="935817FA"/>
    <w:lvl w:ilvl="0" w:tplc="1CC0500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BA77219"/>
    <w:multiLevelType w:val="hybridMultilevel"/>
    <w:tmpl w:val="DDE65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AA63DD"/>
    <w:multiLevelType w:val="hybridMultilevel"/>
    <w:tmpl w:val="935817FA"/>
    <w:lvl w:ilvl="0" w:tplc="1CC0500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ED30435"/>
    <w:multiLevelType w:val="multilevel"/>
    <w:tmpl w:val="31C0F56E"/>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4F7772A"/>
    <w:multiLevelType w:val="hybridMultilevel"/>
    <w:tmpl w:val="B96E315C"/>
    <w:lvl w:ilvl="0" w:tplc="08090001">
      <w:start w:val="1"/>
      <w:numFmt w:val="bullet"/>
      <w:lvlText w:val=""/>
      <w:lvlJc w:val="left"/>
      <w:pPr>
        <w:ind w:left="1770" w:hanging="360"/>
      </w:pPr>
      <w:rPr>
        <w:rFonts w:ascii="Symbol" w:hAnsi="Symbol" w:hint="default"/>
      </w:rPr>
    </w:lvl>
    <w:lvl w:ilvl="1" w:tplc="08090003" w:tentative="1">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24" w15:restartNumberingAfterBreak="0">
    <w:nsid w:val="797D053B"/>
    <w:multiLevelType w:val="hybridMultilevel"/>
    <w:tmpl w:val="8E887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C2036F"/>
    <w:multiLevelType w:val="hybridMultilevel"/>
    <w:tmpl w:val="AC502B6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6"/>
  </w:num>
  <w:num w:numId="2">
    <w:abstractNumId w:val="24"/>
  </w:num>
  <w:num w:numId="3">
    <w:abstractNumId w:val="7"/>
  </w:num>
  <w:num w:numId="4">
    <w:abstractNumId w:val="11"/>
  </w:num>
  <w:num w:numId="5">
    <w:abstractNumId w:val="23"/>
  </w:num>
  <w:num w:numId="6">
    <w:abstractNumId w:val="12"/>
  </w:num>
  <w:num w:numId="7">
    <w:abstractNumId w:val="9"/>
  </w:num>
  <w:num w:numId="8">
    <w:abstractNumId w:val="4"/>
  </w:num>
  <w:num w:numId="9">
    <w:abstractNumId w:val="25"/>
  </w:num>
  <w:num w:numId="10">
    <w:abstractNumId w:val="0"/>
  </w:num>
  <w:num w:numId="11">
    <w:abstractNumId w:val="5"/>
  </w:num>
  <w:num w:numId="12">
    <w:abstractNumId w:val="1"/>
  </w:num>
  <w:num w:numId="13">
    <w:abstractNumId w:val="8"/>
  </w:num>
  <w:num w:numId="14">
    <w:abstractNumId w:val="22"/>
  </w:num>
  <w:num w:numId="15">
    <w:abstractNumId w:val="15"/>
  </w:num>
  <w:num w:numId="16">
    <w:abstractNumId w:val="20"/>
  </w:num>
  <w:num w:numId="17">
    <w:abstractNumId w:val="14"/>
  </w:num>
  <w:num w:numId="18">
    <w:abstractNumId w:val="16"/>
  </w:num>
  <w:num w:numId="19">
    <w:abstractNumId w:val="2"/>
  </w:num>
  <w:num w:numId="20">
    <w:abstractNumId w:val="10"/>
  </w:num>
  <w:num w:numId="21">
    <w:abstractNumId w:val="3"/>
  </w:num>
  <w:num w:numId="22">
    <w:abstractNumId w:val="18"/>
  </w:num>
  <w:num w:numId="23">
    <w:abstractNumId w:val="19"/>
  </w:num>
  <w:num w:numId="24">
    <w:abstractNumId w:val="17"/>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0B5"/>
    <w:rsid w:val="00013077"/>
    <w:rsid w:val="00046D09"/>
    <w:rsid w:val="00057E34"/>
    <w:rsid w:val="00067D92"/>
    <w:rsid w:val="000B0CB6"/>
    <w:rsid w:val="000C26CA"/>
    <w:rsid w:val="000F1EEE"/>
    <w:rsid w:val="000F2D36"/>
    <w:rsid w:val="000F4EDB"/>
    <w:rsid w:val="00106C97"/>
    <w:rsid w:val="00110378"/>
    <w:rsid w:val="00190166"/>
    <w:rsid w:val="001978D1"/>
    <w:rsid w:val="001A3AAB"/>
    <w:rsid w:val="001D1F31"/>
    <w:rsid w:val="001D5CA4"/>
    <w:rsid w:val="001E292E"/>
    <w:rsid w:val="001E703A"/>
    <w:rsid w:val="00204411"/>
    <w:rsid w:val="00216EF7"/>
    <w:rsid w:val="0022767D"/>
    <w:rsid w:val="00245C23"/>
    <w:rsid w:val="0025017D"/>
    <w:rsid w:val="00266AC6"/>
    <w:rsid w:val="00271340"/>
    <w:rsid w:val="00273E8E"/>
    <w:rsid w:val="0027584F"/>
    <w:rsid w:val="00281509"/>
    <w:rsid w:val="00282886"/>
    <w:rsid w:val="002933D4"/>
    <w:rsid w:val="002A28A5"/>
    <w:rsid w:val="002B19E6"/>
    <w:rsid w:val="002B32D0"/>
    <w:rsid w:val="002B6ADD"/>
    <w:rsid w:val="002D2AD1"/>
    <w:rsid w:val="00322B86"/>
    <w:rsid w:val="00325E70"/>
    <w:rsid w:val="00327712"/>
    <w:rsid w:val="00356454"/>
    <w:rsid w:val="00357F71"/>
    <w:rsid w:val="003650C4"/>
    <w:rsid w:val="003664DC"/>
    <w:rsid w:val="003674DC"/>
    <w:rsid w:val="00373A21"/>
    <w:rsid w:val="00393846"/>
    <w:rsid w:val="003957E5"/>
    <w:rsid w:val="00397CB5"/>
    <w:rsid w:val="003B1038"/>
    <w:rsid w:val="003B3A2E"/>
    <w:rsid w:val="003B4481"/>
    <w:rsid w:val="003C48B0"/>
    <w:rsid w:val="003D286E"/>
    <w:rsid w:val="003E38D5"/>
    <w:rsid w:val="003F138C"/>
    <w:rsid w:val="003F4249"/>
    <w:rsid w:val="00405D08"/>
    <w:rsid w:val="00411296"/>
    <w:rsid w:val="00412272"/>
    <w:rsid w:val="00413780"/>
    <w:rsid w:val="004155AC"/>
    <w:rsid w:val="00421081"/>
    <w:rsid w:val="00440F00"/>
    <w:rsid w:val="004558E9"/>
    <w:rsid w:val="004569DE"/>
    <w:rsid w:val="004604C5"/>
    <w:rsid w:val="004759CC"/>
    <w:rsid w:val="00476184"/>
    <w:rsid w:val="00483659"/>
    <w:rsid w:val="0049229A"/>
    <w:rsid w:val="004A1EEF"/>
    <w:rsid w:val="004A461A"/>
    <w:rsid w:val="004A5D0E"/>
    <w:rsid w:val="004B1DF7"/>
    <w:rsid w:val="004B6CB5"/>
    <w:rsid w:val="004C0B93"/>
    <w:rsid w:val="004C0C45"/>
    <w:rsid w:val="004C6884"/>
    <w:rsid w:val="005050DD"/>
    <w:rsid w:val="00511493"/>
    <w:rsid w:val="0051626F"/>
    <w:rsid w:val="00542076"/>
    <w:rsid w:val="005546BF"/>
    <w:rsid w:val="005550B5"/>
    <w:rsid w:val="00566687"/>
    <w:rsid w:val="005708EF"/>
    <w:rsid w:val="005713E1"/>
    <w:rsid w:val="00572D1A"/>
    <w:rsid w:val="005806A6"/>
    <w:rsid w:val="00582D61"/>
    <w:rsid w:val="005917D5"/>
    <w:rsid w:val="005B69A7"/>
    <w:rsid w:val="005D18A3"/>
    <w:rsid w:val="005D65F0"/>
    <w:rsid w:val="005E094C"/>
    <w:rsid w:val="00657B46"/>
    <w:rsid w:val="006643F7"/>
    <w:rsid w:val="00666B5F"/>
    <w:rsid w:val="0067038D"/>
    <w:rsid w:val="00674A51"/>
    <w:rsid w:val="00674AD3"/>
    <w:rsid w:val="006767B4"/>
    <w:rsid w:val="006911A6"/>
    <w:rsid w:val="00691EBD"/>
    <w:rsid w:val="00693DB9"/>
    <w:rsid w:val="00694762"/>
    <w:rsid w:val="006B19CB"/>
    <w:rsid w:val="006B448D"/>
    <w:rsid w:val="006B5886"/>
    <w:rsid w:val="006D01FC"/>
    <w:rsid w:val="006D2BE9"/>
    <w:rsid w:val="006F3744"/>
    <w:rsid w:val="0071137F"/>
    <w:rsid w:val="00722638"/>
    <w:rsid w:val="00732C43"/>
    <w:rsid w:val="00746000"/>
    <w:rsid w:val="00756009"/>
    <w:rsid w:val="00765637"/>
    <w:rsid w:val="00781E89"/>
    <w:rsid w:val="007A1ED4"/>
    <w:rsid w:val="007B3E4F"/>
    <w:rsid w:val="007C3E3B"/>
    <w:rsid w:val="007C44DF"/>
    <w:rsid w:val="007E0A12"/>
    <w:rsid w:val="007E105B"/>
    <w:rsid w:val="007F4DBB"/>
    <w:rsid w:val="00805257"/>
    <w:rsid w:val="008671A8"/>
    <w:rsid w:val="00870E32"/>
    <w:rsid w:val="008819A7"/>
    <w:rsid w:val="00886C95"/>
    <w:rsid w:val="008955C6"/>
    <w:rsid w:val="008C2A58"/>
    <w:rsid w:val="008D41A3"/>
    <w:rsid w:val="008D5D13"/>
    <w:rsid w:val="008E2582"/>
    <w:rsid w:val="008F0890"/>
    <w:rsid w:val="008F0A28"/>
    <w:rsid w:val="00906D47"/>
    <w:rsid w:val="00913A68"/>
    <w:rsid w:val="00913B6F"/>
    <w:rsid w:val="00924AFC"/>
    <w:rsid w:val="00926A97"/>
    <w:rsid w:val="00930C69"/>
    <w:rsid w:val="0093102E"/>
    <w:rsid w:val="0093659D"/>
    <w:rsid w:val="00954336"/>
    <w:rsid w:val="00955C4A"/>
    <w:rsid w:val="00963787"/>
    <w:rsid w:val="009664EF"/>
    <w:rsid w:val="00966599"/>
    <w:rsid w:val="00966DFC"/>
    <w:rsid w:val="00970681"/>
    <w:rsid w:val="00974B93"/>
    <w:rsid w:val="00975651"/>
    <w:rsid w:val="00983640"/>
    <w:rsid w:val="00991728"/>
    <w:rsid w:val="00996B78"/>
    <w:rsid w:val="009973EB"/>
    <w:rsid w:val="009B18B1"/>
    <w:rsid w:val="009B3646"/>
    <w:rsid w:val="009B7C4F"/>
    <w:rsid w:val="009C6FB7"/>
    <w:rsid w:val="009D1039"/>
    <w:rsid w:val="009D1C2F"/>
    <w:rsid w:val="00A10C33"/>
    <w:rsid w:val="00A15DB0"/>
    <w:rsid w:val="00A2198C"/>
    <w:rsid w:val="00A279DF"/>
    <w:rsid w:val="00A321D6"/>
    <w:rsid w:val="00A36F7B"/>
    <w:rsid w:val="00A42418"/>
    <w:rsid w:val="00A57DB4"/>
    <w:rsid w:val="00A649E4"/>
    <w:rsid w:val="00A6550E"/>
    <w:rsid w:val="00A83423"/>
    <w:rsid w:val="00A90973"/>
    <w:rsid w:val="00AB3FAC"/>
    <w:rsid w:val="00AB45B7"/>
    <w:rsid w:val="00AD0730"/>
    <w:rsid w:val="00AD2278"/>
    <w:rsid w:val="00AD4613"/>
    <w:rsid w:val="00AD749B"/>
    <w:rsid w:val="00B0742B"/>
    <w:rsid w:val="00B16981"/>
    <w:rsid w:val="00B403D4"/>
    <w:rsid w:val="00B43ED7"/>
    <w:rsid w:val="00B46B49"/>
    <w:rsid w:val="00B77A70"/>
    <w:rsid w:val="00B824D3"/>
    <w:rsid w:val="00B92736"/>
    <w:rsid w:val="00B93A79"/>
    <w:rsid w:val="00B96DB6"/>
    <w:rsid w:val="00BA3CD2"/>
    <w:rsid w:val="00BB457F"/>
    <w:rsid w:val="00BB45D9"/>
    <w:rsid w:val="00BB67EF"/>
    <w:rsid w:val="00BD7BAD"/>
    <w:rsid w:val="00BD7D66"/>
    <w:rsid w:val="00BE2FB3"/>
    <w:rsid w:val="00BE5566"/>
    <w:rsid w:val="00BF011F"/>
    <w:rsid w:val="00BF21F8"/>
    <w:rsid w:val="00BF47D7"/>
    <w:rsid w:val="00C02C4C"/>
    <w:rsid w:val="00C0616A"/>
    <w:rsid w:val="00C12CF7"/>
    <w:rsid w:val="00C15587"/>
    <w:rsid w:val="00C221E1"/>
    <w:rsid w:val="00C35D20"/>
    <w:rsid w:val="00C404BD"/>
    <w:rsid w:val="00C54425"/>
    <w:rsid w:val="00C556E9"/>
    <w:rsid w:val="00C61539"/>
    <w:rsid w:val="00C8657F"/>
    <w:rsid w:val="00C9029F"/>
    <w:rsid w:val="00CA1FB5"/>
    <w:rsid w:val="00CB28E4"/>
    <w:rsid w:val="00CC0B5D"/>
    <w:rsid w:val="00CE4BDF"/>
    <w:rsid w:val="00CF30D3"/>
    <w:rsid w:val="00D15603"/>
    <w:rsid w:val="00D31EB3"/>
    <w:rsid w:val="00D419EC"/>
    <w:rsid w:val="00D51977"/>
    <w:rsid w:val="00D77C01"/>
    <w:rsid w:val="00D90B61"/>
    <w:rsid w:val="00DA0938"/>
    <w:rsid w:val="00DA2C6F"/>
    <w:rsid w:val="00DB282B"/>
    <w:rsid w:val="00DD1C52"/>
    <w:rsid w:val="00DE3BC9"/>
    <w:rsid w:val="00DE3EEB"/>
    <w:rsid w:val="00E03686"/>
    <w:rsid w:val="00E05CF8"/>
    <w:rsid w:val="00E05F78"/>
    <w:rsid w:val="00E06850"/>
    <w:rsid w:val="00E12CDA"/>
    <w:rsid w:val="00E22ADD"/>
    <w:rsid w:val="00E25F53"/>
    <w:rsid w:val="00E37E68"/>
    <w:rsid w:val="00E40086"/>
    <w:rsid w:val="00E64306"/>
    <w:rsid w:val="00E930D4"/>
    <w:rsid w:val="00E95AD3"/>
    <w:rsid w:val="00EA556D"/>
    <w:rsid w:val="00EA5FA8"/>
    <w:rsid w:val="00EB5433"/>
    <w:rsid w:val="00EB6E50"/>
    <w:rsid w:val="00EC7A17"/>
    <w:rsid w:val="00ED0DE7"/>
    <w:rsid w:val="00ED2C86"/>
    <w:rsid w:val="00ED3784"/>
    <w:rsid w:val="00ED5769"/>
    <w:rsid w:val="00ED617C"/>
    <w:rsid w:val="00EE425D"/>
    <w:rsid w:val="00EF64B3"/>
    <w:rsid w:val="00F07ED4"/>
    <w:rsid w:val="00F11E4D"/>
    <w:rsid w:val="00F16456"/>
    <w:rsid w:val="00F227EB"/>
    <w:rsid w:val="00F321DD"/>
    <w:rsid w:val="00F34669"/>
    <w:rsid w:val="00F35D8A"/>
    <w:rsid w:val="00F55878"/>
    <w:rsid w:val="00F564D5"/>
    <w:rsid w:val="00F61F8E"/>
    <w:rsid w:val="00F633A3"/>
    <w:rsid w:val="00F63518"/>
    <w:rsid w:val="00F70401"/>
    <w:rsid w:val="00FA680A"/>
    <w:rsid w:val="00FB52A2"/>
    <w:rsid w:val="00FC0660"/>
    <w:rsid w:val="00FD0683"/>
    <w:rsid w:val="00FE55D4"/>
    <w:rsid w:val="00FF2211"/>
    <w:rsid w:val="00FF4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D30A6F"/>
  <w15:chartTrackingRefBased/>
  <w15:docId w15:val="{CA188604-F2A1-44F5-9ADD-EA8FA195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8A3"/>
    <w:pPr>
      <w:spacing w:after="0" w:line="240" w:lineRule="auto"/>
    </w:pPr>
    <w:rPr>
      <w:rFonts w:eastAsia="Times New Roman"/>
      <w:sz w:val="22"/>
      <w:szCs w:val="24"/>
    </w:rPr>
  </w:style>
  <w:style w:type="paragraph" w:styleId="Heading1">
    <w:name w:val="heading 1"/>
    <w:basedOn w:val="Normal"/>
    <w:next w:val="Normal"/>
    <w:link w:val="Heading1Char"/>
    <w:uiPriority w:val="9"/>
    <w:qFormat/>
    <w:rsid w:val="00983640"/>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12CF7"/>
    <w:pPr>
      <w:keepNext/>
      <w:keepLines/>
      <w:spacing w:before="40"/>
      <w:outlineLvl w:val="1"/>
    </w:pPr>
    <w:rPr>
      <w:rFonts w:eastAsiaTheme="majorEastAsia" w:cstheme="majorBidi"/>
      <w:b/>
      <w:color w:val="000000" w:themeColor="text1"/>
      <w:sz w:val="24"/>
      <w:szCs w:val="26"/>
    </w:rPr>
  </w:style>
  <w:style w:type="paragraph" w:styleId="Heading3">
    <w:name w:val="heading 3"/>
    <w:basedOn w:val="Normal"/>
    <w:next w:val="Normal"/>
    <w:link w:val="Heading3Char"/>
    <w:qFormat/>
    <w:rsid w:val="00C12CF7"/>
    <w:pPr>
      <w:keepNext/>
      <w:outlineLvl w:val="2"/>
    </w:pPr>
    <w:rPr>
      <w:rFonts w:cs="Arial"/>
      <w:bCs/>
      <w:i/>
    </w:rPr>
  </w:style>
  <w:style w:type="paragraph" w:styleId="Heading6">
    <w:name w:val="heading 6"/>
    <w:basedOn w:val="Normal"/>
    <w:next w:val="Normal"/>
    <w:link w:val="Heading6Char"/>
    <w:uiPriority w:val="9"/>
    <w:unhideWhenUsed/>
    <w:qFormat/>
    <w:rsid w:val="005550B5"/>
    <w:pPr>
      <w:keepNext/>
      <w:keepLines/>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HeaderTitle">
    <w:name w:val="Page Header Title"/>
    <w:basedOn w:val="Normal"/>
    <w:rsid w:val="005550B5"/>
    <w:pPr>
      <w:tabs>
        <w:tab w:val="left" w:pos="1134"/>
        <w:tab w:val="left" w:pos="1559"/>
        <w:tab w:val="left" w:pos="2126"/>
        <w:tab w:val="left" w:pos="2410"/>
        <w:tab w:val="center" w:pos="4536"/>
        <w:tab w:val="right" w:pos="8618"/>
      </w:tabs>
      <w:spacing w:line="280" w:lineRule="exact"/>
    </w:pPr>
    <w:rPr>
      <w:rFonts w:ascii="Univers 65 Bold" w:hAnsi="Univers 65 Bold"/>
      <w:szCs w:val="20"/>
    </w:rPr>
  </w:style>
  <w:style w:type="paragraph" w:customStyle="1" w:styleId="ReportSub-Title">
    <w:name w:val="Report Sub-Title"/>
    <w:basedOn w:val="Normal"/>
    <w:rsid w:val="005550B5"/>
    <w:pPr>
      <w:tabs>
        <w:tab w:val="left" w:pos="1134"/>
        <w:tab w:val="left" w:pos="1559"/>
        <w:tab w:val="left" w:pos="2126"/>
        <w:tab w:val="left" w:pos="2410"/>
        <w:tab w:val="center" w:pos="4536"/>
        <w:tab w:val="right" w:pos="8618"/>
      </w:tabs>
      <w:spacing w:line="280" w:lineRule="exact"/>
    </w:pPr>
    <w:rPr>
      <w:rFonts w:ascii="Univers 45 Light" w:hAnsi="Univers 45 Light"/>
      <w:sz w:val="26"/>
      <w:szCs w:val="20"/>
    </w:rPr>
  </w:style>
  <w:style w:type="paragraph" w:styleId="Header">
    <w:name w:val="header"/>
    <w:basedOn w:val="Normal"/>
    <w:link w:val="HeaderChar"/>
    <w:semiHidden/>
    <w:rsid w:val="005550B5"/>
    <w:pPr>
      <w:tabs>
        <w:tab w:val="center" w:pos="4153"/>
        <w:tab w:val="right" w:pos="8306"/>
      </w:tabs>
    </w:pPr>
  </w:style>
  <w:style w:type="character" w:customStyle="1" w:styleId="HeaderChar">
    <w:name w:val="Header Char"/>
    <w:basedOn w:val="DefaultParagraphFont"/>
    <w:link w:val="Header"/>
    <w:semiHidden/>
    <w:rsid w:val="005550B5"/>
    <w:rPr>
      <w:rFonts w:ascii="Times New Roman" w:eastAsia="Times New Roman" w:hAnsi="Times New Roman"/>
      <w:sz w:val="24"/>
      <w:szCs w:val="24"/>
    </w:rPr>
  </w:style>
  <w:style w:type="paragraph" w:customStyle="1" w:styleId="Body">
    <w:name w:val="Body"/>
    <w:basedOn w:val="Normal"/>
    <w:rsid w:val="005550B5"/>
    <w:pPr>
      <w:tabs>
        <w:tab w:val="left" w:pos="720"/>
        <w:tab w:val="left" w:pos="1440"/>
        <w:tab w:val="left" w:pos="1985"/>
        <w:tab w:val="left" w:pos="2880"/>
        <w:tab w:val="right" w:pos="8902"/>
      </w:tabs>
      <w:spacing w:line="259" w:lineRule="exact"/>
      <w:jc w:val="both"/>
    </w:pPr>
    <w:rPr>
      <w:szCs w:val="20"/>
    </w:rPr>
  </w:style>
  <w:style w:type="paragraph" w:styleId="Footer">
    <w:name w:val="footer"/>
    <w:basedOn w:val="Normal"/>
    <w:link w:val="FooterChar"/>
    <w:uiPriority w:val="99"/>
    <w:unhideWhenUsed/>
    <w:rsid w:val="005550B5"/>
    <w:pPr>
      <w:tabs>
        <w:tab w:val="center" w:pos="4513"/>
        <w:tab w:val="right" w:pos="9026"/>
      </w:tabs>
    </w:pPr>
  </w:style>
  <w:style w:type="character" w:customStyle="1" w:styleId="FooterChar">
    <w:name w:val="Footer Char"/>
    <w:basedOn w:val="DefaultParagraphFont"/>
    <w:link w:val="Footer"/>
    <w:uiPriority w:val="99"/>
    <w:rsid w:val="005550B5"/>
    <w:rPr>
      <w:rFonts w:ascii="Times New Roman" w:eastAsia="Times New Roman" w:hAnsi="Times New Roman"/>
      <w:sz w:val="24"/>
      <w:szCs w:val="24"/>
    </w:rPr>
  </w:style>
  <w:style w:type="character" w:customStyle="1" w:styleId="Heading3Char">
    <w:name w:val="Heading 3 Char"/>
    <w:basedOn w:val="DefaultParagraphFont"/>
    <w:link w:val="Heading3"/>
    <w:rsid w:val="00C12CF7"/>
    <w:rPr>
      <w:rFonts w:eastAsia="Times New Roman" w:cs="Arial"/>
      <w:bCs/>
      <w:i/>
      <w:sz w:val="22"/>
      <w:szCs w:val="24"/>
    </w:rPr>
  </w:style>
  <w:style w:type="character" w:customStyle="1" w:styleId="Heading6Char">
    <w:name w:val="Heading 6 Char"/>
    <w:basedOn w:val="DefaultParagraphFont"/>
    <w:link w:val="Heading6"/>
    <w:uiPriority w:val="9"/>
    <w:rsid w:val="005550B5"/>
    <w:rPr>
      <w:rFonts w:eastAsiaTheme="majorEastAsia" w:cstheme="majorBidi"/>
      <w:color w:val="1F3763" w:themeColor="accent1" w:themeShade="7F"/>
      <w:sz w:val="22"/>
      <w:szCs w:val="24"/>
    </w:rPr>
  </w:style>
  <w:style w:type="character" w:styleId="PageNumber">
    <w:name w:val="page number"/>
    <w:basedOn w:val="DefaultParagraphFont"/>
    <w:semiHidden/>
    <w:rsid w:val="005550B5"/>
  </w:style>
  <w:style w:type="paragraph" w:styleId="TOC1">
    <w:name w:val="toc 1"/>
    <w:basedOn w:val="Normal"/>
    <w:next w:val="Normal"/>
    <w:autoRedefine/>
    <w:uiPriority w:val="39"/>
    <w:unhideWhenUsed/>
    <w:rsid w:val="00B46B49"/>
    <w:pPr>
      <w:tabs>
        <w:tab w:val="right" w:leader="dot" w:pos="8931"/>
      </w:tabs>
      <w:spacing w:before="120" w:after="60" w:line="360" w:lineRule="auto"/>
      <w:ind w:left="992" w:hanging="992"/>
    </w:pPr>
    <w:rPr>
      <w:rFonts w:cs="Arial"/>
    </w:rPr>
  </w:style>
  <w:style w:type="paragraph" w:styleId="BodyTextIndent2">
    <w:name w:val="Body Text Indent 2"/>
    <w:basedOn w:val="Normal"/>
    <w:link w:val="BodyTextIndent2Char"/>
    <w:rsid w:val="00E12CDA"/>
    <w:pPr>
      <w:ind w:left="1080" w:hanging="360"/>
    </w:pPr>
    <w:rPr>
      <w:rFonts w:cs="Arial"/>
    </w:rPr>
  </w:style>
  <w:style w:type="character" w:customStyle="1" w:styleId="BodyTextIndent2Char">
    <w:name w:val="Body Text Indent 2 Char"/>
    <w:basedOn w:val="DefaultParagraphFont"/>
    <w:link w:val="BodyTextIndent2"/>
    <w:rsid w:val="00E12CDA"/>
    <w:rPr>
      <w:rFonts w:eastAsia="Times New Roman" w:cs="Arial"/>
      <w:sz w:val="24"/>
      <w:szCs w:val="24"/>
    </w:rPr>
  </w:style>
  <w:style w:type="character" w:customStyle="1" w:styleId="Heading1Char">
    <w:name w:val="Heading 1 Char"/>
    <w:basedOn w:val="DefaultParagraphFont"/>
    <w:link w:val="Heading1"/>
    <w:uiPriority w:val="9"/>
    <w:rsid w:val="00983640"/>
    <w:rPr>
      <w:rFonts w:eastAsiaTheme="majorEastAsia" w:cstheme="majorBidi"/>
      <w:b/>
      <w:sz w:val="28"/>
      <w:szCs w:val="32"/>
    </w:rPr>
  </w:style>
  <w:style w:type="paragraph" w:styleId="Caption">
    <w:name w:val="caption"/>
    <w:basedOn w:val="Normal"/>
    <w:next w:val="Normal"/>
    <w:uiPriority w:val="35"/>
    <w:unhideWhenUsed/>
    <w:qFormat/>
    <w:rsid w:val="005D18A3"/>
    <w:rPr>
      <w:b/>
      <w:bCs/>
      <w:sz w:val="20"/>
      <w:szCs w:val="20"/>
      <w:lang w:eastAsia="en-GB"/>
    </w:rPr>
  </w:style>
  <w:style w:type="paragraph" w:styleId="ListParagraph">
    <w:name w:val="List Paragraph"/>
    <w:basedOn w:val="Normal"/>
    <w:uiPriority w:val="34"/>
    <w:qFormat/>
    <w:rsid w:val="00E03686"/>
    <w:pPr>
      <w:ind w:left="720"/>
      <w:contextualSpacing/>
    </w:pPr>
  </w:style>
  <w:style w:type="table" w:styleId="TableGrid">
    <w:name w:val="Table Grid"/>
    <w:basedOn w:val="TableNormal"/>
    <w:uiPriority w:val="59"/>
    <w:rsid w:val="005917D5"/>
    <w:pPr>
      <w:spacing w:after="0" w:line="240" w:lineRule="auto"/>
    </w:pPr>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1ED4"/>
    <w:rPr>
      <w:color w:val="0563C1" w:themeColor="hyperlink"/>
      <w:u w:val="single"/>
    </w:rPr>
  </w:style>
  <w:style w:type="character" w:styleId="UnresolvedMention">
    <w:name w:val="Unresolved Mention"/>
    <w:basedOn w:val="DefaultParagraphFont"/>
    <w:uiPriority w:val="99"/>
    <w:semiHidden/>
    <w:unhideWhenUsed/>
    <w:rsid w:val="007A1ED4"/>
    <w:rPr>
      <w:color w:val="605E5C"/>
      <w:shd w:val="clear" w:color="auto" w:fill="E1DFDD"/>
    </w:rPr>
  </w:style>
  <w:style w:type="character" w:customStyle="1" w:styleId="Heading2Char">
    <w:name w:val="Heading 2 Char"/>
    <w:basedOn w:val="DefaultParagraphFont"/>
    <w:link w:val="Heading2"/>
    <w:uiPriority w:val="9"/>
    <w:rsid w:val="00C12CF7"/>
    <w:rPr>
      <w:rFonts w:eastAsiaTheme="majorEastAsia" w:cstheme="majorBidi"/>
      <w:b/>
      <w:color w:val="000000" w:themeColor="text1"/>
      <w:sz w:val="24"/>
      <w:szCs w:val="26"/>
    </w:rPr>
  </w:style>
  <w:style w:type="paragraph" w:styleId="ListBullet2">
    <w:name w:val="List Bullet 2"/>
    <w:basedOn w:val="Normal"/>
    <w:uiPriority w:val="99"/>
    <w:unhideWhenUsed/>
    <w:rsid w:val="007C44DF"/>
    <w:pPr>
      <w:numPr>
        <w:numId w:val="10"/>
      </w:numPr>
      <w:contextualSpacing/>
    </w:pPr>
    <w:rPr>
      <w:rFonts w:ascii="Times New Roman" w:hAnsi="Times New Roman"/>
      <w:sz w:val="24"/>
    </w:rPr>
  </w:style>
  <w:style w:type="paragraph" w:styleId="TOCHeading">
    <w:name w:val="TOC Heading"/>
    <w:basedOn w:val="Heading1"/>
    <w:next w:val="Normal"/>
    <w:uiPriority w:val="39"/>
    <w:unhideWhenUsed/>
    <w:qFormat/>
    <w:rsid w:val="0049229A"/>
    <w:pPr>
      <w:spacing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B46B49"/>
    <w:pPr>
      <w:tabs>
        <w:tab w:val="right" w:leader="dot" w:pos="8913"/>
      </w:tabs>
      <w:spacing w:after="120"/>
      <w:ind w:left="220" w:right="113"/>
    </w:pPr>
  </w:style>
  <w:style w:type="paragraph" w:styleId="TOC3">
    <w:name w:val="toc 3"/>
    <w:basedOn w:val="Normal"/>
    <w:next w:val="Normal"/>
    <w:autoRedefine/>
    <w:uiPriority w:val="39"/>
    <w:unhideWhenUsed/>
    <w:rsid w:val="00B46B49"/>
    <w:pPr>
      <w:tabs>
        <w:tab w:val="right" w:leader="dot" w:pos="8931"/>
      </w:tabs>
      <w:spacing w:after="100"/>
      <w:ind w:left="440"/>
    </w:pPr>
  </w:style>
  <w:style w:type="paragraph" w:styleId="TableofFigures">
    <w:name w:val="table of figures"/>
    <w:basedOn w:val="Normal"/>
    <w:next w:val="Normal"/>
    <w:uiPriority w:val="99"/>
    <w:unhideWhenUsed/>
    <w:rsid w:val="00B4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image003.jpg@01D74D5A.C2F01BB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44C2B-43A2-480B-A2A0-48AFE1775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Buchanan</dc:creator>
  <cp:keywords/>
  <dc:description/>
  <cp:lastModifiedBy>Cornelius Pelka</cp:lastModifiedBy>
  <cp:revision>6</cp:revision>
  <dcterms:created xsi:type="dcterms:W3CDTF">2021-05-19T13:29:00Z</dcterms:created>
  <dcterms:modified xsi:type="dcterms:W3CDTF">2021-05-25T07:37:00Z</dcterms:modified>
</cp:coreProperties>
</file>