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BC" w:rsidRPr="007060C2" w:rsidRDefault="00755CA3" w:rsidP="00E343BC">
      <w:pPr>
        <w:rPr>
          <w:b/>
        </w:rPr>
      </w:pPr>
      <w:r w:rsidRPr="007060C2">
        <w:rPr>
          <w:b/>
        </w:rPr>
        <w:t>MORAY OFFSHORE WINDFARM (EAST) LIMITED</w:t>
      </w:r>
    </w:p>
    <w:p w:rsidR="00E343BC" w:rsidRPr="00E343BC" w:rsidRDefault="00E343BC" w:rsidP="00E343BC">
      <w:pPr>
        <w:rPr>
          <w:b/>
        </w:rPr>
      </w:pPr>
      <w:r w:rsidRPr="00E343BC">
        <w:rPr>
          <w:b/>
        </w:rPr>
        <w:t>THE ENERGY ACT 2004</w:t>
      </w:r>
    </w:p>
    <w:p w:rsidR="00E343BC" w:rsidRPr="007060C2" w:rsidRDefault="00E343BC" w:rsidP="00E343BC">
      <w:pPr>
        <w:rPr>
          <w:b/>
        </w:rPr>
      </w:pPr>
      <w:r w:rsidRPr="00E343BC">
        <w:rPr>
          <w:b/>
        </w:rPr>
        <w:t xml:space="preserve">NOTICE OF </w:t>
      </w:r>
      <w:r w:rsidRPr="006F3B65">
        <w:rPr>
          <w:b/>
        </w:rPr>
        <w:t xml:space="preserve">APPLICATION FOR SAFETY ZONE SCHEME DURING CONSTRUCTION AND MAJOR MAINTENANCE OF </w:t>
      </w:r>
      <w:r w:rsidR="00755CA3">
        <w:rPr>
          <w:b/>
        </w:rPr>
        <w:t>MORAY EAST OFFSHORE WIND FARM</w:t>
      </w:r>
    </w:p>
    <w:p w:rsidR="00E343BC" w:rsidRPr="00E343BC" w:rsidRDefault="00E343BC" w:rsidP="00E343BC">
      <w:pPr>
        <w:rPr>
          <w:b/>
        </w:rPr>
      </w:pPr>
      <w:r w:rsidRPr="00755CA3">
        <w:rPr>
          <w:b/>
        </w:rPr>
        <w:t>THE ELECTRICITY (OFFSHORE GENERATING STATIONS) (</w:t>
      </w:r>
      <w:r w:rsidRPr="00E343BC">
        <w:rPr>
          <w:b/>
        </w:rPr>
        <w:t>SAFETY ZONES) (APPLICATION PROCEDURES AND CONTROL OF ACCESS) REGULATIONS 2007 – STATUTORY INSTRUMENT 2007 NO 1948</w:t>
      </w:r>
    </w:p>
    <w:p w:rsidR="00E343BC" w:rsidRDefault="00FF71C7" w:rsidP="00913794">
      <w:pPr>
        <w:jc w:val="both"/>
      </w:pPr>
      <w:r>
        <w:t xml:space="preserve">Notice is hereby given </w:t>
      </w:r>
      <w:r w:rsidRPr="006F3B65">
        <w:t xml:space="preserve">that </w:t>
      </w:r>
      <w:r w:rsidR="00913794" w:rsidRPr="006F3B65">
        <w:t xml:space="preserve">Moray Offshore Windfarm (East) Limited, Company Number 07101438, </w:t>
      </w:r>
      <w:r w:rsidR="00913794" w:rsidRPr="00755CA3">
        <w:t>Registered Office c/0 7side Secretarial Ltd 1st Floor 14/18 City Road, Cardiff, United Kingdom CF24 3DL</w:t>
      </w:r>
      <w:r w:rsidR="00755CA3">
        <w:t>,</w:t>
      </w:r>
      <w:r w:rsidR="00913794" w:rsidRPr="006F3B65">
        <w:t xml:space="preserve"> </w:t>
      </w:r>
      <w:r w:rsidR="00E343BC" w:rsidRPr="006F3B65">
        <w:t>ha</w:t>
      </w:r>
      <w:r w:rsidR="00D512EA" w:rsidRPr="006F3B65">
        <w:t>s</w:t>
      </w:r>
      <w:r w:rsidR="00E343BC" w:rsidRPr="006F3B65">
        <w:t xml:space="preserve"> applied for consent from </w:t>
      </w:r>
      <w:r w:rsidR="007D3A4C" w:rsidRPr="006F3B65">
        <w:t xml:space="preserve">Marine Scotland </w:t>
      </w:r>
      <w:r w:rsidR="00E343BC" w:rsidRPr="006F3B65">
        <w:t>as set out in the Energy Act 2004 and the Electricity (Offshore Generating Stations) (Safety Zones) (Application</w:t>
      </w:r>
      <w:r w:rsidR="00E343BC">
        <w:t xml:space="preserve"> Procedures and Control of Access) Regulations 2007 (SI No 2007/1948) for safety zones as follows, for the previously consented Offshore Renewable Energy Installation known as</w:t>
      </w:r>
      <w:r w:rsidR="007B4AB6">
        <w:t xml:space="preserve"> </w:t>
      </w:r>
      <w:r w:rsidR="009D5B8D" w:rsidRPr="007060C2">
        <w:t>Moray East Offshore Wind Farm</w:t>
      </w:r>
      <w:r w:rsidR="007D3A4C" w:rsidRPr="007060C2">
        <w:t>,</w:t>
      </w:r>
      <w:r w:rsidR="00FE11E4">
        <w:t xml:space="preserve"> </w:t>
      </w:r>
      <w:r w:rsidR="00E343BC">
        <w:t>during construction and major maintenance phases.</w:t>
      </w:r>
    </w:p>
    <w:p w:rsidR="00517D7F" w:rsidRDefault="00E343BC" w:rsidP="00D512EA">
      <w:pPr>
        <w:jc w:val="both"/>
      </w:pPr>
      <w:r>
        <w:t xml:space="preserve">The following safety zones </w:t>
      </w:r>
      <w:r w:rsidR="00517D7F">
        <w:t>are being applied for:</w:t>
      </w:r>
    </w:p>
    <w:p w:rsidR="00517D7F" w:rsidRDefault="00517D7F" w:rsidP="00517D7F">
      <w:pPr>
        <w:pStyle w:val="ListParagraph"/>
        <w:numPr>
          <w:ilvl w:val="0"/>
          <w:numId w:val="1"/>
        </w:numPr>
        <w:jc w:val="both"/>
      </w:pPr>
      <w:r>
        <w:t>D</w:t>
      </w:r>
      <w:r w:rsidR="00E343BC">
        <w:t>uring the construction phase</w:t>
      </w:r>
      <w:r>
        <w:t xml:space="preserve"> a</w:t>
      </w:r>
      <w:r w:rsidR="00E343BC">
        <w:t xml:space="preserve"> programme of 500 metre (m) ‘rolling’ safety zones around th</w:t>
      </w:r>
      <w:r w:rsidR="004C1D92">
        <w:t>e location of each wind turbine</w:t>
      </w:r>
      <w:r w:rsidR="00E343BC">
        <w:t xml:space="preserve"> and/or </w:t>
      </w:r>
      <w:r w:rsidR="004C1D92">
        <w:t>its</w:t>
      </w:r>
      <w:r w:rsidR="00E343BC">
        <w:t xml:space="preserve"> substructures and foundations </w:t>
      </w:r>
      <w:r w:rsidR="00D512EA">
        <w:t xml:space="preserve">during </w:t>
      </w:r>
      <w:r w:rsidR="00D512EA" w:rsidRPr="00D512EA">
        <w:t>certain construction activities (as identified by a risk assessment)</w:t>
      </w:r>
      <w:r>
        <w:t>.</w:t>
      </w:r>
    </w:p>
    <w:p w:rsidR="00517D7F" w:rsidRDefault="00517D7F" w:rsidP="00517D7F">
      <w:pPr>
        <w:pStyle w:val="ListParagraph"/>
        <w:numPr>
          <w:ilvl w:val="0"/>
          <w:numId w:val="1"/>
        </w:numPr>
        <w:jc w:val="both"/>
      </w:pPr>
      <w:r>
        <w:t xml:space="preserve">Pre-commissioning </w:t>
      </w:r>
      <w:r w:rsidR="00E343BC">
        <w:t>50</w:t>
      </w:r>
      <w:r w:rsidR="0093757D">
        <w:t xml:space="preserve"> </w:t>
      </w:r>
      <w:r w:rsidR="00E343BC">
        <w:t>m safety zones surrounding each</w:t>
      </w:r>
      <w:r w:rsidR="004C1D92">
        <w:t xml:space="preserve"> wind turbine </w:t>
      </w:r>
      <w:r w:rsidR="00E343BC">
        <w:t xml:space="preserve">and/or </w:t>
      </w:r>
      <w:r w:rsidR="004C1D92">
        <w:t xml:space="preserve">its </w:t>
      </w:r>
      <w:r w:rsidR="00E343BC">
        <w:t>substructures and foundations whilst work is not ongoing.</w:t>
      </w:r>
    </w:p>
    <w:p w:rsidR="00E343BC" w:rsidRDefault="00E343BC" w:rsidP="00517D7F">
      <w:pPr>
        <w:pStyle w:val="ListParagraph"/>
        <w:numPr>
          <w:ilvl w:val="0"/>
          <w:numId w:val="1"/>
        </w:numPr>
        <w:jc w:val="both"/>
      </w:pPr>
      <w:r>
        <w:t>During the operation</w:t>
      </w:r>
      <w:r w:rsidR="00E10C7F">
        <w:t>al</w:t>
      </w:r>
      <w:r>
        <w:t xml:space="preserve"> phase, a 500</w:t>
      </w:r>
      <w:r w:rsidR="0093757D">
        <w:t xml:space="preserve"> </w:t>
      </w:r>
      <w:r>
        <w:t>m safety zone around all ‘major maintenance’ bein</w:t>
      </w:r>
      <w:r w:rsidR="00230602">
        <w:t>g undertaken on a</w:t>
      </w:r>
      <w:r w:rsidR="00517D7F">
        <w:t>ny</w:t>
      </w:r>
      <w:r w:rsidR="00230602">
        <w:t xml:space="preserve"> wind turbine </w:t>
      </w:r>
      <w:r>
        <w:t xml:space="preserve">and/or </w:t>
      </w:r>
      <w:r w:rsidR="00230602">
        <w:t>its</w:t>
      </w:r>
      <w:r>
        <w:t xml:space="preserve"> </w:t>
      </w:r>
      <w:r w:rsidR="00793442">
        <w:t>substructures (</w:t>
      </w:r>
      <w:r w:rsidR="00517D7F">
        <w:t xml:space="preserve">as identified by risk assessment). </w:t>
      </w:r>
      <w:r>
        <w:t>Major maintenance is defined as any activity involving large vessels (</w:t>
      </w:r>
      <w:r w:rsidR="00FF6F37">
        <w:t xml:space="preserve">such as </w:t>
      </w:r>
      <w:r>
        <w:t>jack-up barge</w:t>
      </w:r>
      <w:r w:rsidR="00FF6F37">
        <w:t xml:space="preserve">s </w:t>
      </w:r>
      <w:r w:rsidR="005B0CB1">
        <w:t xml:space="preserve">or </w:t>
      </w:r>
      <w:r>
        <w:t>heavy lift vessel</w:t>
      </w:r>
      <w:r w:rsidR="00204B60">
        <w:t>s</w:t>
      </w:r>
      <w:r>
        <w:t>). No safety zones are planned during normal operations of the wind farm.</w:t>
      </w:r>
    </w:p>
    <w:p w:rsidR="006158E5" w:rsidRDefault="00E343BC" w:rsidP="00006AC8">
      <w:pPr>
        <w:jc w:val="both"/>
      </w:pPr>
      <w:r>
        <w:t xml:space="preserve">The precise start date and co-ordinates of the safety zones will be detailed in the Notice to Mariners </w:t>
      </w:r>
      <w:r w:rsidRPr="00FF6F37">
        <w:t xml:space="preserve">prior to </w:t>
      </w:r>
      <w:r w:rsidR="00FF6F37" w:rsidRPr="00FF6F37">
        <w:t>t</w:t>
      </w:r>
      <w:r w:rsidR="00536EDE">
        <w:t xml:space="preserve">heir </w:t>
      </w:r>
      <w:r w:rsidR="00FF6F37" w:rsidRPr="00FF6F37">
        <w:t xml:space="preserve">implementation. </w:t>
      </w:r>
    </w:p>
    <w:p w:rsidR="00614FA8" w:rsidRDefault="00B26FB1" w:rsidP="00D60C1D">
      <w:pPr>
        <w:jc w:val="both"/>
      </w:pPr>
      <w:r>
        <w:t xml:space="preserve">The safety zone scheme will be available for download </w:t>
      </w:r>
      <w:r w:rsidR="006C588E">
        <w:t>from</w:t>
      </w:r>
      <w:r>
        <w:t xml:space="preserve"> Marine Scotland </w:t>
      </w:r>
      <w:r w:rsidR="006C588E">
        <w:t>at</w:t>
      </w:r>
      <w:r w:rsidR="00EE7317">
        <w:rPr>
          <w:rStyle w:val="Hyperlink"/>
        </w:rPr>
        <w:t xml:space="preserve"> </w:t>
      </w:r>
      <w:r w:rsidR="003753A1" w:rsidRPr="003753A1">
        <w:rPr>
          <w:rStyle w:val="Hyperlink"/>
        </w:rPr>
        <w:t>http://marine.gov.scot/ml/moray-east-offshore-windfarm</w:t>
      </w:r>
      <w:r>
        <w:t xml:space="preserve">. Alternatively, a request to receive a hard copy may be made in writing to </w:t>
      </w:r>
      <w:r w:rsidR="006F3B65">
        <w:t xml:space="preserve">Moray Offshore Windfarm (East) </w:t>
      </w:r>
      <w:proofErr w:type="gramStart"/>
      <w:r w:rsidR="006F3B65">
        <w:t>Limited</w:t>
      </w:r>
      <w:proofErr w:type="gramEnd"/>
      <w:r>
        <w:t xml:space="preserve"> at </w:t>
      </w:r>
      <w:r w:rsidR="008B7486">
        <w:t>5</w:t>
      </w:r>
      <w:r w:rsidR="008B7486" w:rsidRPr="008B7486">
        <w:rPr>
          <w:vertAlign w:val="superscript"/>
        </w:rPr>
        <w:t>th</w:t>
      </w:r>
      <w:r w:rsidR="008B7486">
        <w:t xml:space="preserve"> Floor, Atria One, 144 Morrison Street, Edinburgh EH3 8EX</w:t>
      </w:r>
      <w:r>
        <w:t xml:space="preserve">. </w:t>
      </w:r>
      <w:r w:rsidR="00E343BC">
        <w:t xml:space="preserve">Any person wishing to make representations to the Secretary of State about the application should do so in writing to the </w:t>
      </w:r>
      <w:r w:rsidR="007D3A4C">
        <w:t>Scottish Ministers</w:t>
      </w:r>
      <w:r w:rsidR="00E343BC">
        <w:t xml:space="preserve">, c/o </w:t>
      </w:r>
      <w:r w:rsidR="007D3A4C">
        <w:t>Marine Scotland – Licensing Operations Team, Marine Laboratory, PO Box 101, Victoria Road, Aberdeen, AB11 9DB</w:t>
      </w:r>
      <w:r w:rsidR="007B4AB6">
        <w:t xml:space="preserve"> </w:t>
      </w:r>
      <w:hyperlink r:id="rId9" w:history="1">
        <w:r w:rsidR="00EE7317">
          <w:rPr>
            <w:rStyle w:val="Hyperlink"/>
            <w:sz w:val="24"/>
            <w:szCs w:val="24"/>
          </w:rPr>
          <w:t>moray-east.representations@gov.scot</w:t>
        </w:r>
      </w:hyperlink>
      <w:r w:rsidR="007D3A4C">
        <w:t xml:space="preserve">, </w:t>
      </w:r>
      <w:r w:rsidR="00E343BC">
        <w:t>stating the name of the proposal and nature of their representations, not l</w:t>
      </w:r>
      <w:r w:rsidR="007D3A4C">
        <w:t xml:space="preserve">ater than 28 days from the date, or latest date </w:t>
      </w:r>
      <w:r w:rsidR="00E343BC">
        <w:t>of this notice.</w:t>
      </w:r>
    </w:p>
    <w:p w:rsidR="00614FA8" w:rsidRPr="00614FA8" w:rsidRDefault="00614FA8" w:rsidP="006C588E">
      <w:pPr>
        <w:autoSpaceDE w:val="0"/>
        <w:autoSpaceDN w:val="0"/>
        <w:adjustRightInd w:val="0"/>
        <w:spacing w:after="0"/>
        <w:jc w:val="center"/>
        <w:rPr>
          <w:u w:val="single"/>
        </w:rPr>
      </w:pPr>
      <w:r w:rsidRPr="00614FA8">
        <w:rPr>
          <w:u w:val="single"/>
        </w:rPr>
        <w:t>Fair Processing Notice</w:t>
      </w:r>
    </w:p>
    <w:p w:rsidR="00C20CBD" w:rsidRPr="006D5EE7" w:rsidRDefault="00C20CBD" w:rsidP="00C20CBD">
      <w:pPr>
        <w:jc w:val="both"/>
      </w:pPr>
      <w:r w:rsidRPr="006D5EE7">
        <w:t xml:space="preserve">The Scottish Government’s Marine Scotland Licensing Operations Team (“MS-LOT”) determine applications for marine licences under the Marine (Scotland) Act 2010, the Marine and Coastal Act 2009 and section 36 consents under The Electricity Act 1989 (as amended). During the consultation process any person having an interest in the outcome of the application may make a representation to MS-LOT. The representation may contain personal information, for example a name or address. This representation will only be used for the purpose of determining an application and will be stored securely in the Scottish Government’s official corporate record. Representations will be shared with the applicant and/or agent acting on behalf of the applicant, any people or organisations that we consult in relation to the application, the Directorate of Planning and Environmental Appeals should the Scottish Ministers call a PLI and, where necessary, be published </w:t>
      </w:r>
      <w:proofErr w:type="gramStart"/>
      <w:r w:rsidRPr="006D5EE7">
        <w:t>online,</w:t>
      </w:r>
      <w:proofErr w:type="gramEnd"/>
      <w:r w:rsidRPr="006D5EE7">
        <w:t xml:space="preserve"> however personal information will be removed before sharing or publishing.   </w:t>
      </w:r>
    </w:p>
    <w:p w:rsidR="00C20CBD" w:rsidRPr="006D5EE7" w:rsidRDefault="00C20CBD" w:rsidP="00C20CBD">
      <w:pPr>
        <w:jc w:val="both"/>
      </w:pPr>
      <w:r w:rsidRPr="006D5EE7">
        <w:t>A full privacy notice can be found at:</w:t>
      </w:r>
    </w:p>
    <w:p w:rsidR="00C20CBD" w:rsidRPr="00BA0501" w:rsidRDefault="00C20CBD" w:rsidP="00C20CBD">
      <w:pPr>
        <w:jc w:val="both"/>
      </w:pPr>
      <w:hyperlink r:id="rId10" w:history="1">
        <w:r w:rsidRPr="00BA0501">
          <w:t>http://www.gov.scot/Topics/marine/Licensing/marine/PrivacyNotice</w:t>
        </w:r>
      </w:hyperlink>
      <w:r w:rsidRPr="00BA0501">
        <w:t xml:space="preserve">. If you are unable to access this, or you have any queries or concerns about how your personal information will be handled, contact MS-LOT at: </w:t>
      </w:r>
      <w:hyperlink r:id="rId11" w:history="1">
        <w:r w:rsidRPr="00BA0501">
          <w:t>ms.marinerenewables@gov.scot</w:t>
        </w:r>
      </w:hyperlink>
      <w:r w:rsidRPr="00BA0501">
        <w:t xml:space="preserve"> or Marine Scotland - Licensing Operations Team, Marine Laboratory, </w:t>
      </w:r>
      <w:proofErr w:type="gramStart"/>
      <w:r w:rsidRPr="00BA0501">
        <w:t>375</w:t>
      </w:r>
      <w:proofErr w:type="gramEnd"/>
      <w:r w:rsidRPr="00BA0501">
        <w:t xml:space="preserve"> Victoria Road, Aberdeen, AB11 9DB.</w:t>
      </w:r>
    </w:p>
    <w:p w:rsidR="00614FA8" w:rsidRDefault="00614FA8" w:rsidP="00C20CBD">
      <w:pPr>
        <w:autoSpaceDE w:val="0"/>
        <w:autoSpaceDN w:val="0"/>
        <w:adjustRightInd w:val="0"/>
        <w:spacing w:after="0"/>
        <w:jc w:val="both"/>
      </w:pPr>
    </w:p>
    <w:sectPr w:rsidR="00614FA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14" w:rsidRDefault="00080D14" w:rsidP="00F50CB5">
      <w:pPr>
        <w:spacing w:after="0" w:line="240" w:lineRule="auto"/>
      </w:pPr>
      <w:r>
        <w:separator/>
      </w:r>
    </w:p>
  </w:endnote>
  <w:endnote w:type="continuationSeparator" w:id="0">
    <w:p w:rsidR="00080D14" w:rsidRDefault="00080D14" w:rsidP="00F5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14" w:rsidRDefault="00080D14" w:rsidP="00F50CB5">
      <w:pPr>
        <w:spacing w:after="0" w:line="240" w:lineRule="auto"/>
      </w:pPr>
      <w:r>
        <w:separator/>
      </w:r>
    </w:p>
  </w:footnote>
  <w:footnote w:type="continuationSeparator" w:id="0">
    <w:p w:rsidR="00080D14" w:rsidRDefault="00080D14" w:rsidP="00F50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B5" w:rsidRDefault="00F50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33CD2"/>
    <w:multiLevelType w:val="hybridMultilevel"/>
    <w:tmpl w:val="F09C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BC"/>
    <w:rsid w:val="00006AC8"/>
    <w:rsid w:val="00006D2D"/>
    <w:rsid w:val="00031CF7"/>
    <w:rsid w:val="00040D76"/>
    <w:rsid w:val="00080D14"/>
    <w:rsid w:val="000960A8"/>
    <w:rsid w:val="000A50ED"/>
    <w:rsid w:val="00121BA2"/>
    <w:rsid w:val="001258A3"/>
    <w:rsid w:val="0014682A"/>
    <w:rsid w:val="001529D8"/>
    <w:rsid w:val="00176C6E"/>
    <w:rsid w:val="00180254"/>
    <w:rsid w:val="001A4661"/>
    <w:rsid w:val="001C12ED"/>
    <w:rsid w:val="001C22F9"/>
    <w:rsid w:val="001D38BC"/>
    <w:rsid w:val="001D540F"/>
    <w:rsid w:val="00204B60"/>
    <w:rsid w:val="002269A0"/>
    <w:rsid w:val="00230602"/>
    <w:rsid w:val="00230DA0"/>
    <w:rsid w:val="00255C4C"/>
    <w:rsid w:val="002D04D7"/>
    <w:rsid w:val="002F1ECB"/>
    <w:rsid w:val="0031762F"/>
    <w:rsid w:val="003219CA"/>
    <w:rsid w:val="0034214D"/>
    <w:rsid w:val="00360F72"/>
    <w:rsid w:val="003628C0"/>
    <w:rsid w:val="0037458E"/>
    <w:rsid w:val="003753A1"/>
    <w:rsid w:val="003761E5"/>
    <w:rsid w:val="00392348"/>
    <w:rsid w:val="003976D9"/>
    <w:rsid w:val="003A17A0"/>
    <w:rsid w:val="003D57F9"/>
    <w:rsid w:val="004246F4"/>
    <w:rsid w:val="00451EE6"/>
    <w:rsid w:val="00455B2D"/>
    <w:rsid w:val="0047159D"/>
    <w:rsid w:val="00481B87"/>
    <w:rsid w:val="004C1D92"/>
    <w:rsid w:val="004E1C44"/>
    <w:rsid w:val="00500B41"/>
    <w:rsid w:val="00510563"/>
    <w:rsid w:val="00517D7F"/>
    <w:rsid w:val="0053088D"/>
    <w:rsid w:val="0053234F"/>
    <w:rsid w:val="00536EDE"/>
    <w:rsid w:val="00550456"/>
    <w:rsid w:val="005642C6"/>
    <w:rsid w:val="0056758A"/>
    <w:rsid w:val="00586B98"/>
    <w:rsid w:val="00587FE3"/>
    <w:rsid w:val="005B0CB1"/>
    <w:rsid w:val="005B61FE"/>
    <w:rsid w:val="005E1AE2"/>
    <w:rsid w:val="00614FA8"/>
    <w:rsid w:val="006158E5"/>
    <w:rsid w:val="00625A60"/>
    <w:rsid w:val="00626D44"/>
    <w:rsid w:val="00660B0E"/>
    <w:rsid w:val="00661644"/>
    <w:rsid w:val="006A4DEC"/>
    <w:rsid w:val="006C588E"/>
    <w:rsid w:val="006F3B65"/>
    <w:rsid w:val="007060C2"/>
    <w:rsid w:val="00707B8D"/>
    <w:rsid w:val="00755CA3"/>
    <w:rsid w:val="007702D8"/>
    <w:rsid w:val="00787BCB"/>
    <w:rsid w:val="00793442"/>
    <w:rsid w:val="007A205D"/>
    <w:rsid w:val="007B4AB6"/>
    <w:rsid w:val="007C10A8"/>
    <w:rsid w:val="007D3A4C"/>
    <w:rsid w:val="007F6C80"/>
    <w:rsid w:val="0080733F"/>
    <w:rsid w:val="0088058C"/>
    <w:rsid w:val="00887731"/>
    <w:rsid w:val="00896226"/>
    <w:rsid w:val="008A749B"/>
    <w:rsid w:val="008B0248"/>
    <w:rsid w:val="008B7486"/>
    <w:rsid w:val="008E5A3B"/>
    <w:rsid w:val="00906DCC"/>
    <w:rsid w:val="00913794"/>
    <w:rsid w:val="00921809"/>
    <w:rsid w:val="00930CD4"/>
    <w:rsid w:val="00934036"/>
    <w:rsid w:val="0093757D"/>
    <w:rsid w:val="00967515"/>
    <w:rsid w:val="0097725F"/>
    <w:rsid w:val="009C4E22"/>
    <w:rsid w:val="009D5B8D"/>
    <w:rsid w:val="00A010C1"/>
    <w:rsid w:val="00A42959"/>
    <w:rsid w:val="00A7494E"/>
    <w:rsid w:val="00AB2515"/>
    <w:rsid w:val="00AB290B"/>
    <w:rsid w:val="00AB7368"/>
    <w:rsid w:val="00AC4F90"/>
    <w:rsid w:val="00AD7A76"/>
    <w:rsid w:val="00B26FB1"/>
    <w:rsid w:val="00B44FFB"/>
    <w:rsid w:val="00B650AE"/>
    <w:rsid w:val="00B90C27"/>
    <w:rsid w:val="00BE3A4D"/>
    <w:rsid w:val="00C1747C"/>
    <w:rsid w:val="00C20CBD"/>
    <w:rsid w:val="00C2372E"/>
    <w:rsid w:val="00C86E81"/>
    <w:rsid w:val="00C91353"/>
    <w:rsid w:val="00C91FF4"/>
    <w:rsid w:val="00CB254E"/>
    <w:rsid w:val="00CC2D46"/>
    <w:rsid w:val="00CF51C8"/>
    <w:rsid w:val="00D512EA"/>
    <w:rsid w:val="00D55ADD"/>
    <w:rsid w:val="00D603BB"/>
    <w:rsid w:val="00D60C1D"/>
    <w:rsid w:val="00D6216D"/>
    <w:rsid w:val="00DA502B"/>
    <w:rsid w:val="00DA683A"/>
    <w:rsid w:val="00DC573F"/>
    <w:rsid w:val="00DE6332"/>
    <w:rsid w:val="00DF6178"/>
    <w:rsid w:val="00E03B50"/>
    <w:rsid w:val="00E10C7F"/>
    <w:rsid w:val="00E329B7"/>
    <w:rsid w:val="00E343BC"/>
    <w:rsid w:val="00E62CBF"/>
    <w:rsid w:val="00E63BF6"/>
    <w:rsid w:val="00E83D7F"/>
    <w:rsid w:val="00EC2302"/>
    <w:rsid w:val="00EE1460"/>
    <w:rsid w:val="00EE7317"/>
    <w:rsid w:val="00F11723"/>
    <w:rsid w:val="00F356A2"/>
    <w:rsid w:val="00F50CB5"/>
    <w:rsid w:val="00F52DAD"/>
    <w:rsid w:val="00F93428"/>
    <w:rsid w:val="00FA556D"/>
    <w:rsid w:val="00FA5A38"/>
    <w:rsid w:val="00FA7114"/>
    <w:rsid w:val="00FC1AB7"/>
    <w:rsid w:val="00FC47D2"/>
    <w:rsid w:val="00FE11E4"/>
    <w:rsid w:val="00FF6F37"/>
    <w:rsid w:val="00FF7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A4C"/>
    <w:rPr>
      <w:sz w:val="16"/>
      <w:szCs w:val="16"/>
    </w:rPr>
  </w:style>
  <w:style w:type="paragraph" w:styleId="CommentText">
    <w:name w:val="annotation text"/>
    <w:basedOn w:val="Normal"/>
    <w:link w:val="CommentTextChar"/>
    <w:uiPriority w:val="99"/>
    <w:semiHidden/>
    <w:unhideWhenUsed/>
    <w:rsid w:val="007D3A4C"/>
    <w:pPr>
      <w:spacing w:line="240" w:lineRule="auto"/>
    </w:pPr>
    <w:rPr>
      <w:sz w:val="20"/>
      <w:szCs w:val="20"/>
    </w:rPr>
  </w:style>
  <w:style w:type="character" w:customStyle="1" w:styleId="CommentTextChar">
    <w:name w:val="Comment Text Char"/>
    <w:basedOn w:val="DefaultParagraphFont"/>
    <w:link w:val="CommentText"/>
    <w:uiPriority w:val="99"/>
    <w:semiHidden/>
    <w:rsid w:val="007D3A4C"/>
    <w:rPr>
      <w:sz w:val="20"/>
      <w:szCs w:val="20"/>
    </w:rPr>
  </w:style>
  <w:style w:type="paragraph" w:styleId="CommentSubject">
    <w:name w:val="annotation subject"/>
    <w:basedOn w:val="CommentText"/>
    <w:next w:val="CommentText"/>
    <w:link w:val="CommentSubjectChar"/>
    <w:uiPriority w:val="99"/>
    <w:semiHidden/>
    <w:unhideWhenUsed/>
    <w:rsid w:val="007D3A4C"/>
    <w:rPr>
      <w:b/>
      <w:bCs/>
    </w:rPr>
  </w:style>
  <w:style w:type="character" w:customStyle="1" w:styleId="CommentSubjectChar">
    <w:name w:val="Comment Subject Char"/>
    <w:basedOn w:val="CommentTextChar"/>
    <w:link w:val="CommentSubject"/>
    <w:uiPriority w:val="99"/>
    <w:semiHidden/>
    <w:rsid w:val="007D3A4C"/>
    <w:rPr>
      <w:b/>
      <w:bCs/>
      <w:sz w:val="20"/>
      <w:szCs w:val="20"/>
    </w:rPr>
  </w:style>
  <w:style w:type="paragraph" w:styleId="BalloonText">
    <w:name w:val="Balloon Text"/>
    <w:basedOn w:val="Normal"/>
    <w:link w:val="BalloonTextChar"/>
    <w:uiPriority w:val="99"/>
    <w:semiHidden/>
    <w:unhideWhenUsed/>
    <w:rsid w:val="007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4C"/>
    <w:rPr>
      <w:rFonts w:ascii="Tahoma" w:hAnsi="Tahoma" w:cs="Tahoma"/>
      <w:sz w:val="16"/>
      <w:szCs w:val="16"/>
    </w:rPr>
  </w:style>
  <w:style w:type="character" w:styleId="Hyperlink">
    <w:name w:val="Hyperlink"/>
    <w:basedOn w:val="DefaultParagraphFont"/>
    <w:uiPriority w:val="99"/>
    <w:unhideWhenUsed/>
    <w:rsid w:val="0093757D"/>
    <w:rPr>
      <w:color w:val="0000FF" w:themeColor="hyperlink"/>
      <w:u w:val="single"/>
    </w:rPr>
  </w:style>
  <w:style w:type="paragraph" w:styleId="ListParagraph">
    <w:name w:val="List Paragraph"/>
    <w:basedOn w:val="Normal"/>
    <w:uiPriority w:val="34"/>
    <w:qFormat/>
    <w:rsid w:val="00517D7F"/>
    <w:pPr>
      <w:ind w:left="720"/>
      <w:contextualSpacing/>
    </w:pPr>
  </w:style>
  <w:style w:type="paragraph" w:styleId="Header">
    <w:name w:val="header"/>
    <w:basedOn w:val="Normal"/>
    <w:link w:val="HeaderChar"/>
    <w:uiPriority w:val="99"/>
    <w:unhideWhenUsed/>
    <w:rsid w:val="00F5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B5"/>
  </w:style>
  <w:style w:type="paragraph" w:styleId="Footer">
    <w:name w:val="footer"/>
    <w:basedOn w:val="Normal"/>
    <w:link w:val="FooterChar"/>
    <w:uiPriority w:val="99"/>
    <w:unhideWhenUsed/>
    <w:rsid w:val="00F5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A4C"/>
    <w:rPr>
      <w:sz w:val="16"/>
      <w:szCs w:val="16"/>
    </w:rPr>
  </w:style>
  <w:style w:type="paragraph" w:styleId="CommentText">
    <w:name w:val="annotation text"/>
    <w:basedOn w:val="Normal"/>
    <w:link w:val="CommentTextChar"/>
    <w:uiPriority w:val="99"/>
    <w:semiHidden/>
    <w:unhideWhenUsed/>
    <w:rsid w:val="007D3A4C"/>
    <w:pPr>
      <w:spacing w:line="240" w:lineRule="auto"/>
    </w:pPr>
    <w:rPr>
      <w:sz w:val="20"/>
      <w:szCs w:val="20"/>
    </w:rPr>
  </w:style>
  <w:style w:type="character" w:customStyle="1" w:styleId="CommentTextChar">
    <w:name w:val="Comment Text Char"/>
    <w:basedOn w:val="DefaultParagraphFont"/>
    <w:link w:val="CommentText"/>
    <w:uiPriority w:val="99"/>
    <w:semiHidden/>
    <w:rsid w:val="007D3A4C"/>
    <w:rPr>
      <w:sz w:val="20"/>
      <w:szCs w:val="20"/>
    </w:rPr>
  </w:style>
  <w:style w:type="paragraph" w:styleId="CommentSubject">
    <w:name w:val="annotation subject"/>
    <w:basedOn w:val="CommentText"/>
    <w:next w:val="CommentText"/>
    <w:link w:val="CommentSubjectChar"/>
    <w:uiPriority w:val="99"/>
    <w:semiHidden/>
    <w:unhideWhenUsed/>
    <w:rsid w:val="007D3A4C"/>
    <w:rPr>
      <w:b/>
      <w:bCs/>
    </w:rPr>
  </w:style>
  <w:style w:type="character" w:customStyle="1" w:styleId="CommentSubjectChar">
    <w:name w:val="Comment Subject Char"/>
    <w:basedOn w:val="CommentTextChar"/>
    <w:link w:val="CommentSubject"/>
    <w:uiPriority w:val="99"/>
    <w:semiHidden/>
    <w:rsid w:val="007D3A4C"/>
    <w:rPr>
      <w:b/>
      <w:bCs/>
      <w:sz w:val="20"/>
      <w:szCs w:val="20"/>
    </w:rPr>
  </w:style>
  <w:style w:type="paragraph" w:styleId="BalloonText">
    <w:name w:val="Balloon Text"/>
    <w:basedOn w:val="Normal"/>
    <w:link w:val="BalloonTextChar"/>
    <w:uiPriority w:val="99"/>
    <w:semiHidden/>
    <w:unhideWhenUsed/>
    <w:rsid w:val="007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4C"/>
    <w:rPr>
      <w:rFonts w:ascii="Tahoma" w:hAnsi="Tahoma" w:cs="Tahoma"/>
      <w:sz w:val="16"/>
      <w:szCs w:val="16"/>
    </w:rPr>
  </w:style>
  <w:style w:type="character" w:styleId="Hyperlink">
    <w:name w:val="Hyperlink"/>
    <w:basedOn w:val="DefaultParagraphFont"/>
    <w:uiPriority w:val="99"/>
    <w:unhideWhenUsed/>
    <w:rsid w:val="0093757D"/>
    <w:rPr>
      <w:color w:val="0000FF" w:themeColor="hyperlink"/>
      <w:u w:val="single"/>
    </w:rPr>
  </w:style>
  <w:style w:type="paragraph" w:styleId="ListParagraph">
    <w:name w:val="List Paragraph"/>
    <w:basedOn w:val="Normal"/>
    <w:uiPriority w:val="34"/>
    <w:qFormat/>
    <w:rsid w:val="00517D7F"/>
    <w:pPr>
      <w:ind w:left="720"/>
      <w:contextualSpacing/>
    </w:pPr>
  </w:style>
  <w:style w:type="paragraph" w:styleId="Header">
    <w:name w:val="header"/>
    <w:basedOn w:val="Normal"/>
    <w:link w:val="HeaderChar"/>
    <w:uiPriority w:val="99"/>
    <w:unhideWhenUsed/>
    <w:rsid w:val="00F5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B5"/>
  </w:style>
  <w:style w:type="paragraph" w:styleId="Footer">
    <w:name w:val="footer"/>
    <w:basedOn w:val="Normal"/>
    <w:link w:val="FooterChar"/>
    <w:uiPriority w:val="99"/>
    <w:unhideWhenUsed/>
    <w:rsid w:val="00F5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9054">
      <w:bodyDiv w:val="1"/>
      <w:marLeft w:val="0"/>
      <w:marRight w:val="0"/>
      <w:marTop w:val="0"/>
      <w:marBottom w:val="0"/>
      <w:divBdr>
        <w:top w:val="none" w:sz="0" w:space="0" w:color="auto"/>
        <w:left w:val="none" w:sz="0" w:space="0" w:color="auto"/>
        <w:bottom w:val="none" w:sz="0" w:space="0" w:color="auto"/>
        <w:right w:val="none" w:sz="0" w:space="0" w:color="auto"/>
      </w:divBdr>
    </w:div>
    <w:div w:id="1329678619">
      <w:bodyDiv w:val="1"/>
      <w:marLeft w:val="0"/>
      <w:marRight w:val="0"/>
      <w:marTop w:val="0"/>
      <w:marBottom w:val="0"/>
      <w:divBdr>
        <w:top w:val="none" w:sz="0" w:space="0" w:color="auto"/>
        <w:left w:val="none" w:sz="0" w:space="0" w:color="auto"/>
        <w:bottom w:val="none" w:sz="0" w:space="0" w:color="auto"/>
        <w:right w:val="none" w:sz="0" w:space="0" w:color="auto"/>
      </w:divBdr>
      <w:divsChild>
        <w:div w:id="1610772586">
          <w:marLeft w:val="0"/>
          <w:marRight w:val="0"/>
          <w:marTop w:val="0"/>
          <w:marBottom w:val="0"/>
          <w:divBdr>
            <w:top w:val="none" w:sz="0" w:space="0" w:color="auto"/>
            <w:left w:val="none" w:sz="0" w:space="0" w:color="auto"/>
            <w:bottom w:val="none" w:sz="0" w:space="0" w:color="auto"/>
            <w:right w:val="none" w:sz="0" w:space="0" w:color="auto"/>
          </w:divBdr>
        </w:div>
        <w:div w:id="769081870">
          <w:marLeft w:val="0"/>
          <w:marRight w:val="0"/>
          <w:marTop w:val="0"/>
          <w:marBottom w:val="0"/>
          <w:divBdr>
            <w:top w:val="none" w:sz="0" w:space="0" w:color="auto"/>
            <w:left w:val="none" w:sz="0" w:space="0" w:color="auto"/>
            <w:bottom w:val="none" w:sz="0" w:space="0" w:color="auto"/>
            <w:right w:val="none" w:sz="0" w:space="0" w:color="auto"/>
          </w:divBdr>
        </w:div>
        <w:div w:id="1083913740">
          <w:marLeft w:val="0"/>
          <w:marRight w:val="0"/>
          <w:marTop w:val="0"/>
          <w:marBottom w:val="0"/>
          <w:divBdr>
            <w:top w:val="none" w:sz="0" w:space="0" w:color="auto"/>
            <w:left w:val="none" w:sz="0" w:space="0" w:color="auto"/>
            <w:bottom w:val="none" w:sz="0" w:space="0" w:color="auto"/>
            <w:right w:val="none" w:sz="0" w:space="0" w:color="auto"/>
          </w:divBdr>
        </w:div>
        <w:div w:id="258952810">
          <w:marLeft w:val="0"/>
          <w:marRight w:val="0"/>
          <w:marTop w:val="0"/>
          <w:marBottom w:val="0"/>
          <w:divBdr>
            <w:top w:val="none" w:sz="0" w:space="0" w:color="auto"/>
            <w:left w:val="none" w:sz="0" w:space="0" w:color="auto"/>
            <w:bottom w:val="none" w:sz="0" w:space="0" w:color="auto"/>
            <w:right w:val="none" w:sz="0" w:space="0" w:color="auto"/>
          </w:divBdr>
        </w:div>
        <w:div w:id="1229682438">
          <w:marLeft w:val="0"/>
          <w:marRight w:val="0"/>
          <w:marTop w:val="0"/>
          <w:marBottom w:val="0"/>
          <w:divBdr>
            <w:top w:val="none" w:sz="0" w:space="0" w:color="auto"/>
            <w:left w:val="none" w:sz="0" w:space="0" w:color="auto"/>
            <w:bottom w:val="none" w:sz="0" w:space="0" w:color="auto"/>
            <w:right w:val="none" w:sz="0" w:space="0" w:color="auto"/>
          </w:divBdr>
        </w:div>
      </w:divsChild>
    </w:div>
    <w:div w:id="17372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marinerenewables@gov.sco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v.scot/Topics/marine/Licensing/marine/PrivacyNoti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ray-east.representations@gov.sco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BC92-E40D-48BC-AA3B-8C915AED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Milne</dc:creator>
  <cp:lastModifiedBy>Sam Westwood</cp:lastModifiedBy>
  <cp:revision>2</cp:revision>
  <cp:lastPrinted>2017-09-21T10:27:00Z</cp:lastPrinted>
  <dcterms:created xsi:type="dcterms:W3CDTF">2018-10-16T16:42:00Z</dcterms:created>
  <dcterms:modified xsi:type="dcterms:W3CDTF">2018-10-16T16:42:00Z</dcterms:modified>
</cp:coreProperties>
</file>